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412AE5" w:rsidRDefault="00412AE5" w:rsidP="00412AE5">
      <w:pPr>
        <w:pStyle w:val="Ttulo"/>
        <w:rPr>
          <w:rFonts w:ascii="Times New Roman" w:hAnsi="Times New Roman"/>
          <w:sz w:val="24"/>
        </w:rPr>
      </w:pPr>
      <w:r w:rsidRPr="00412AE5">
        <w:rPr>
          <w:rFonts w:ascii="Times New Roman" w:hAnsi="Times New Roman"/>
          <w:i/>
          <w:noProof/>
          <w:sz w:val="24"/>
        </w:rPr>
        <w:drawing>
          <wp:anchor distT="0" distB="0" distL="114300" distR="114300" simplePos="0" relativeHeight="251658240" behindDoc="0" locked="0" layoutInCell="1" allowOverlap="1">
            <wp:simplePos x="0" y="0"/>
            <wp:positionH relativeFrom="column">
              <wp:posOffset>123190</wp:posOffset>
            </wp:positionH>
            <wp:positionV relativeFrom="paragraph">
              <wp:posOffset>-20955</wp:posOffset>
            </wp:positionV>
            <wp:extent cx="401955" cy="619760"/>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sidR="00E35985" w:rsidRPr="00412AE5">
        <w:rPr>
          <w:rFonts w:ascii="Times New Roman" w:hAnsi="Times New Roman"/>
          <w:sz w:val="24"/>
        </w:rPr>
        <w:t>FUNDO MUNICIPAL DE SAÚDE</w:t>
      </w:r>
    </w:p>
    <w:p w:rsidR="00E35985" w:rsidRPr="00412AE5" w:rsidRDefault="00E35985" w:rsidP="00412AE5">
      <w:pPr>
        <w:jc w:val="center"/>
        <w:rPr>
          <w:b/>
        </w:rPr>
      </w:pPr>
      <w:r w:rsidRPr="00412AE5">
        <w:rPr>
          <w:b/>
        </w:rPr>
        <w:t>MUNICÍPIO DE SANTO ANTÔNIO DE PÁDUA</w:t>
      </w:r>
    </w:p>
    <w:p w:rsidR="00E35985" w:rsidRPr="00C823E9" w:rsidRDefault="00E35985" w:rsidP="00412AE5">
      <w:pPr>
        <w:jc w:val="center"/>
      </w:pPr>
      <w:r w:rsidRPr="00C823E9">
        <w:t>Estado do Rio de Janeiro</w:t>
      </w:r>
    </w:p>
    <w:p w:rsidR="00E35985" w:rsidRDefault="00E35985" w:rsidP="00412AE5">
      <w:pPr>
        <w:jc w:val="center"/>
      </w:pPr>
      <w:r w:rsidRPr="00C823E9">
        <w:t xml:space="preserve">Avenida João </w:t>
      </w:r>
      <w:proofErr w:type="spellStart"/>
      <w:r w:rsidRPr="00C823E9">
        <w:t>Jasbick</w:t>
      </w:r>
      <w:proofErr w:type="spellEnd"/>
      <w:r w:rsidRPr="00C823E9">
        <w:t>, nº 520, Bairro Aeroporto, Santo Antônio de Pádua/RJ</w:t>
      </w:r>
    </w:p>
    <w:p w:rsidR="00412AE5" w:rsidRPr="00C823E9" w:rsidRDefault="00412AE5" w:rsidP="00C823E9">
      <w:pPr>
        <w:jc w:val="center"/>
      </w:pPr>
    </w:p>
    <w:p w:rsidR="00E35985" w:rsidRPr="00CE7D13" w:rsidRDefault="00E35985" w:rsidP="00C823E9">
      <w:pPr>
        <w:jc w:val="center"/>
        <w:rPr>
          <w:b/>
        </w:rPr>
      </w:pPr>
      <w:r w:rsidRPr="00CE7D13">
        <w:rPr>
          <w:b/>
        </w:rPr>
        <w:t>TERMO DE REFERÊNCIA</w:t>
      </w:r>
      <w:r w:rsidR="00C823E9" w:rsidRPr="00CE7D13">
        <w:rPr>
          <w:b/>
        </w:rPr>
        <w:t xml:space="preserve"> </w:t>
      </w:r>
      <w:r w:rsidR="00CE7D13" w:rsidRPr="00CE7D13">
        <w:rPr>
          <w:b/>
        </w:rPr>
        <w:t xml:space="preserve">– ANEXO </w:t>
      </w:r>
      <w:proofErr w:type="gramStart"/>
      <w:r w:rsidR="00CE7D13" w:rsidRPr="00CE7D13">
        <w:rPr>
          <w:b/>
        </w:rPr>
        <w:t>VI</w:t>
      </w:r>
      <w:proofErr w:type="gramEnd"/>
    </w:p>
    <w:p w:rsidR="00023562" w:rsidRPr="00CE7D13" w:rsidRDefault="00023562" w:rsidP="00C823E9">
      <w:pPr>
        <w:jc w:val="both"/>
      </w:pPr>
    </w:p>
    <w:p w:rsidR="005E279B" w:rsidRPr="002B4003" w:rsidRDefault="005E279B" w:rsidP="005E279B">
      <w:pPr>
        <w:jc w:val="both"/>
        <w:rPr>
          <w:sz w:val="16"/>
          <w:szCs w:val="16"/>
        </w:rPr>
      </w:pPr>
    </w:p>
    <w:p w:rsidR="00121738" w:rsidRDefault="00910ED1" w:rsidP="00836F36">
      <w:pPr>
        <w:ind w:right="282"/>
        <w:rPr>
          <w:b/>
          <w:sz w:val="22"/>
          <w:szCs w:val="22"/>
        </w:rPr>
      </w:pPr>
      <w:r w:rsidRPr="00751AD2">
        <w:rPr>
          <w:sz w:val="22"/>
          <w:szCs w:val="22"/>
        </w:rPr>
        <w:t xml:space="preserve">PROCESSO ADMINISTRATIVO </w:t>
      </w:r>
      <w:r w:rsidR="00121738">
        <w:rPr>
          <w:b/>
          <w:sz w:val="22"/>
          <w:szCs w:val="22"/>
        </w:rPr>
        <w:t>1789/2020</w:t>
      </w:r>
    </w:p>
    <w:p w:rsidR="00CE7D13" w:rsidRDefault="00121738" w:rsidP="00836F36">
      <w:pPr>
        <w:ind w:right="282"/>
        <w:rPr>
          <w:b/>
          <w:sz w:val="22"/>
          <w:szCs w:val="22"/>
        </w:rPr>
      </w:pPr>
      <w:r>
        <w:rPr>
          <w:b/>
          <w:sz w:val="22"/>
          <w:szCs w:val="22"/>
        </w:rPr>
        <w:t>P</w:t>
      </w:r>
      <w:r w:rsidR="00CE7D13">
        <w:rPr>
          <w:b/>
          <w:sz w:val="22"/>
          <w:szCs w:val="22"/>
        </w:rPr>
        <w:t>REGÃO 0</w:t>
      </w:r>
      <w:r>
        <w:rPr>
          <w:b/>
          <w:sz w:val="22"/>
          <w:szCs w:val="22"/>
        </w:rPr>
        <w:t>10/2020</w:t>
      </w:r>
    </w:p>
    <w:p w:rsidR="00CE7D13" w:rsidRPr="00751AD2" w:rsidRDefault="00CE7D13" w:rsidP="00836F36">
      <w:pPr>
        <w:ind w:right="282"/>
        <w:rPr>
          <w:b/>
          <w:sz w:val="22"/>
          <w:szCs w:val="22"/>
        </w:rPr>
      </w:pPr>
      <w:r>
        <w:rPr>
          <w:b/>
          <w:sz w:val="22"/>
          <w:szCs w:val="22"/>
        </w:rPr>
        <w:t>PREGÃO PRESENCIAL</w:t>
      </w:r>
    </w:p>
    <w:p w:rsidR="00910ED1" w:rsidRPr="00751AD2" w:rsidRDefault="00910ED1" w:rsidP="00836F36">
      <w:pPr>
        <w:ind w:right="282"/>
        <w:rPr>
          <w:b/>
          <w:sz w:val="22"/>
          <w:szCs w:val="22"/>
        </w:rPr>
      </w:pPr>
    </w:p>
    <w:p w:rsidR="00121738" w:rsidRPr="00751AD2" w:rsidRDefault="00121738" w:rsidP="00121738">
      <w:pPr>
        <w:ind w:right="282"/>
        <w:rPr>
          <w:b/>
          <w:sz w:val="22"/>
          <w:szCs w:val="22"/>
        </w:rPr>
      </w:pPr>
    </w:p>
    <w:p w:rsidR="00121738" w:rsidRPr="007A4E72" w:rsidRDefault="00121738" w:rsidP="00121738">
      <w:pPr>
        <w:ind w:right="282"/>
        <w:jc w:val="both"/>
        <w:rPr>
          <w:b/>
          <w:sz w:val="22"/>
          <w:szCs w:val="22"/>
        </w:rPr>
      </w:pPr>
      <w:r w:rsidRPr="007A4E72">
        <w:rPr>
          <w:sz w:val="22"/>
          <w:szCs w:val="22"/>
        </w:rPr>
        <w:t>CONTRATAÇÃO DE PESSOA JURÍDICA</w:t>
      </w:r>
      <w:r w:rsidRPr="007A4E72">
        <w:rPr>
          <w:b/>
          <w:sz w:val="22"/>
          <w:szCs w:val="22"/>
        </w:rPr>
        <w:t xml:space="preserve"> </w:t>
      </w:r>
      <w:r w:rsidRPr="007A4E72">
        <w:rPr>
          <w:sz w:val="22"/>
          <w:szCs w:val="22"/>
        </w:rPr>
        <w:t>PARA</w:t>
      </w:r>
      <w:r w:rsidRPr="007A4E72">
        <w:rPr>
          <w:b/>
          <w:sz w:val="22"/>
          <w:szCs w:val="22"/>
        </w:rPr>
        <w:t xml:space="preserve"> A </w:t>
      </w:r>
      <w:r w:rsidRPr="007A4E72">
        <w:rPr>
          <w:b/>
        </w:rPr>
        <w:t>PRESTAÇÃO D</w:t>
      </w:r>
      <w:r>
        <w:rPr>
          <w:b/>
        </w:rPr>
        <w:t>OS SERVIÇOS DE ACOMPANHAMENTO TÉCNICO VOLTADO A AUXILIAR E ORIENTAR OS SERVIDORES NA PREPARAÇÃO DE DOCUMENTOS E ENVIO TRANSMISOR AO MINISTÉRIO DA SAÚDE</w:t>
      </w:r>
      <w:r w:rsidRPr="007A4E72">
        <w:rPr>
          <w:b/>
        </w:rPr>
        <w:t xml:space="preserve">. </w:t>
      </w:r>
    </w:p>
    <w:p w:rsidR="00121738" w:rsidRDefault="00121738" w:rsidP="00121738">
      <w:pPr>
        <w:ind w:right="282"/>
        <w:jc w:val="both"/>
        <w:rPr>
          <w:b/>
          <w:sz w:val="22"/>
          <w:szCs w:val="22"/>
        </w:rPr>
      </w:pPr>
    </w:p>
    <w:p w:rsidR="00121738" w:rsidRPr="00D023FD" w:rsidRDefault="00121738" w:rsidP="00121738">
      <w:pPr>
        <w:ind w:right="282"/>
        <w:jc w:val="both"/>
        <w:rPr>
          <w:b/>
        </w:rPr>
      </w:pPr>
      <w:r w:rsidRPr="00D023FD">
        <w:rPr>
          <w:b/>
        </w:rPr>
        <w:t>1. INTRODUÇÃO</w:t>
      </w:r>
    </w:p>
    <w:p w:rsidR="00121738" w:rsidRPr="007E7EA5" w:rsidRDefault="00121738" w:rsidP="00121738">
      <w:pPr>
        <w:ind w:right="282"/>
        <w:jc w:val="both"/>
      </w:pPr>
      <w:r w:rsidRPr="00D023FD">
        <w:rPr>
          <w:b/>
        </w:rPr>
        <w:t>1.1.</w:t>
      </w:r>
      <w:r w:rsidRPr="00D023FD">
        <w:t xml:space="preserve"> </w:t>
      </w:r>
      <w:r w:rsidRPr="007E7EA5">
        <w:t>Este termo de referência foi elaborado em cumprimento ao disposto no Decreto Municipal nº145 de 23 de dezembro de 2009 e n°015 de 17 de fevereiro de 2017.</w:t>
      </w:r>
    </w:p>
    <w:p w:rsidR="00121738" w:rsidRPr="00E9382D" w:rsidRDefault="00121738" w:rsidP="00121738">
      <w:pPr>
        <w:autoSpaceDE w:val="0"/>
        <w:autoSpaceDN w:val="0"/>
        <w:adjustRightInd w:val="0"/>
        <w:ind w:right="282"/>
        <w:jc w:val="both"/>
      </w:pPr>
      <w:r w:rsidRPr="00D023FD">
        <w:t xml:space="preserve">O </w:t>
      </w:r>
      <w:r>
        <w:rPr>
          <w:b/>
        </w:rPr>
        <w:t>Fundo Municipal de Saúde d</w:t>
      </w:r>
      <w:r w:rsidRPr="00D023FD">
        <w:rPr>
          <w:b/>
        </w:rPr>
        <w:t>e Santo Antônio de Pádua pretende</w:t>
      </w:r>
      <w:r w:rsidRPr="00D023FD">
        <w:t xml:space="preserve"> </w:t>
      </w:r>
      <w:r w:rsidRPr="00D023FD">
        <w:rPr>
          <w:b/>
        </w:rPr>
        <w:t>contratar</w:t>
      </w:r>
      <w:r w:rsidRPr="00D023FD">
        <w:t xml:space="preserve"> </w:t>
      </w:r>
      <w:r w:rsidRPr="00E60C22">
        <w:rPr>
          <w:b/>
        </w:rPr>
        <w:t>serviços de</w:t>
      </w:r>
      <w:r w:rsidRPr="00D023FD">
        <w:rPr>
          <w:color w:val="FF0000"/>
        </w:rPr>
        <w:t xml:space="preserve"> </w:t>
      </w:r>
      <w:r w:rsidRPr="00500EFD">
        <w:rPr>
          <w:b/>
        </w:rPr>
        <w:t>Aco</w:t>
      </w:r>
      <w:r>
        <w:rPr>
          <w:b/>
        </w:rPr>
        <w:t>mpanhamento Técnico voltado a auxiliar e orientar os servidores na preparação de documentos e envio transmissor ao Ministério da Saúde</w:t>
      </w:r>
      <w:r w:rsidRPr="00D023FD">
        <w:t xml:space="preserve"> com observância do disposto na Lei nº 10.520/02, e, subsidiariamente, na Lei nº 8.666/93, e nas demais normas legais e </w:t>
      </w:r>
      <w:r w:rsidRPr="00E9382D">
        <w:t>regulamentares.</w:t>
      </w:r>
    </w:p>
    <w:p w:rsidR="00121738" w:rsidRPr="00E9382D" w:rsidRDefault="00121738" w:rsidP="00121738">
      <w:pPr>
        <w:autoSpaceDE w:val="0"/>
        <w:autoSpaceDN w:val="0"/>
        <w:adjustRightInd w:val="0"/>
        <w:ind w:right="282"/>
        <w:jc w:val="both"/>
      </w:pPr>
      <w:r w:rsidRPr="00E9382D">
        <w:t>O presente Termo de Referência objetiva propiciar a caracterização do objeto a ser solicitado, no tocante à cotação de preços praticados no mercado, às especificações técnicas, à estratégia de suprimento e o prazo de execução.</w:t>
      </w:r>
    </w:p>
    <w:p w:rsidR="00121738" w:rsidRPr="00E9382D" w:rsidRDefault="00121738" w:rsidP="00121738">
      <w:pPr>
        <w:ind w:right="282"/>
        <w:jc w:val="center"/>
      </w:pPr>
    </w:p>
    <w:p w:rsidR="00121738" w:rsidRPr="00E9382D" w:rsidRDefault="00121738" w:rsidP="00121738">
      <w:pPr>
        <w:ind w:right="282"/>
        <w:rPr>
          <w:b/>
        </w:rPr>
      </w:pPr>
      <w:r w:rsidRPr="00E9382D">
        <w:rPr>
          <w:b/>
        </w:rPr>
        <w:t>2. DO OBJETO:</w:t>
      </w:r>
    </w:p>
    <w:p w:rsidR="00121738" w:rsidRPr="00E9382D" w:rsidRDefault="00121738" w:rsidP="00121738">
      <w:pPr>
        <w:autoSpaceDE w:val="0"/>
        <w:autoSpaceDN w:val="0"/>
        <w:adjustRightInd w:val="0"/>
        <w:ind w:right="282"/>
        <w:jc w:val="both"/>
        <w:rPr>
          <w:bCs/>
        </w:rPr>
      </w:pPr>
      <w:r w:rsidRPr="00E9382D">
        <w:rPr>
          <w:b/>
        </w:rPr>
        <w:t>2.1.</w:t>
      </w:r>
      <w:r w:rsidRPr="00E9382D">
        <w:t xml:space="preserve"> O objeto deste Termo de Referência é a </w:t>
      </w:r>
      <w:r w:rsidRPr="00E9382D">
        <w:rPr>
          <w:b/>
        </w:rPr>
        <w:t>prestação dos serviços de Acompanhamento Técnico voltado a auxiliar e orientar os servidores na preparação de documentos e envio transmissor ao Ministério da Saúde.</w:t>
      </w:r>
    </w:p>
    <w:p w:rsidR="00121738" w:rsidRPr="00E9382D" w:rsidRDefault="00121738" w:rsidP="00121738">
      <w:pPr>
        <w:ind w:right="282"/>
        <w:jc w:val="both"/>
        <w:rPr>
          <w:b/>
        </w:rPr>
      </w:pPr>
    </w:p>
    <w:p w:rsidR="00121738" w:rsidRPr="00E9382D" w:rsidRDefault="00121738" w:rsidP="00121738">
      <w:pPr>
        <w:ind w:right="282"/>
        <w:jc w:val="both"/>
        <w:rPr>
          <w:b/>
        </w:rPr>
      </w:pPr>
      <w:r w:rsidRPr="00E9382D">
        <w:rPr>
          <w:b/>
        </w:rPr>
        <w:t>3. JUSTIFICATIVA:</w:t>
      </w:r>
    </w:p>
    <w:p w:rsidR="00121738" w:rsidRPr="00E9382D" w:rsidRDefault="00121738" w:rsidP="00121738">
      <w:pPr>
        <w:ind w:right="282" w:firstLine="851"/>
        <w:jc w:val="both"/>
      </w:pPr>
      <w:r w:rsidRPr="00E9382D">
        <w:t>CONSIDERANDO a necessidade de acompanhar a Tabela Unificada de Procedimentos SAI (</w:t>
      </w:r>
      <w:r w:rsidRPr="00E9382D">
        <w:rPr>
          <w:b/>
        </w:rPr>
        <w:t>Sistema de Informações Ambulatoriais do SUS)</w:t>
      </w:r>
      <w:r w:rsidRPr="00E9382D">
        <w:t xml:space="preserve"> que é ferramenta de gerenciamento dos atendimentos hospitalares utilizada pelas Secretarias Municipais e estaduais de Saúde, seus distritos</w:t>
      </w:r>
      <w:proofErr w:type="gramStart"/>
      <w:r w:rsidRPr="00E9382D">
        <w:t xml:space="preserve">  </w:t>
      </w:r>
      <w:proofErr w:type="gramEnd"/>
      <w:r w:rsidRPr="00E9382D">
        <w:t>e regionais. Desenvolvida para realizar captação, controle e cálculo dos valores brutos dos procedimentos hospitalares prestados no atendimento ao cidadão, oferece aos gestores locais autonomia para fazerem o processamento e a gestão das informações de internação;</w:t>
      </w:r>
    </w:p>
    <w:p w:rsidR="00121738" w:rsidRPr="00E9382D" w:rsidRDefault="00121738" w:rsidP="00121738">
      <w:pPr>
        <w:ind w:right="282" w:firstLine="851"/>
        <w:jc w:val="both"/>
      </w:pPr>
      <w:r w:rsidRPr="00E9382D">
        <w:t xml:space="preserve">CONSIDERANDO a necessidade de </w:t>
      </w:r>
      <w:r>
        <w:t>acompanhamento técnico em auxilio e orientação da equipe de articulação, tendo em vista preparação de documentação e envio para o Ministério da Saúde</w:t>
      </w:r>
      <w:r w:rsidRPr="00E9382D">
        <w:t>;</w:t>
      </w:r>
    </w:p>
    <w:p w:rsidR="00121738" w:rsidRPr="00E9382D" w:rsidRDefault="00121738" w:rsidP="00121738">
      <w:pPr>
        <w:ind w:right="282" w:firstLine="851"/>
        <w:jc w:val="both"/>
      </w:pPr>
      <w:r w:rsidRPr="00E9382D">
        <w:t xml:space="preserve">CONSIDERANDO a necessidade de </w:t>
      </w:r>
      <w:r>
        <w:t xml:space="preserve">acompanhamento </w:t>
      </w:r>
      <w:r w:rsidRPr="00E9382D">
        <w:t xml:space="preserve">técnico </w:t>
      </w:r>
      <w:r>
        <w:t>para</w:t>
      </w:r>
      <w:proofErr w:type="gramStart"/>
      <w:r>
        <w:t xml:space="preserve"> </w:t>
      </w:r>
      <w:r w:rsidRPr="00E9382D">
        <w:t xml:space="preserve"> </w:t>
      </w:r>
      <w:proofErr w:type="gramEnd"/>
      <w:r w:rsidRPr="00E9382D">
        <w:t xml:space="preserve">esclarecimentos de dúvidas </w:t>
      </w:r>
      <w:r>
        <w:t>e suporte relacionados ao Sistema de Informação</w:t>
      </w:r>
      <w:r w:rsidRPr="00E9382D">
        <w:t>;</w:t>
      </w:r>
    </w:p>
    <w:p w:rsidR="00121738" w:rsidRPr="00E9382D" w:rsidRDefault="00121738" w:rsidP="00121738">
      <w:pPr>
        <w:ind w:right="282" w:firstLine="851"/>
        <w:jc w:val="both"/>
      </w:pPr>
      <w:r w:rsidRPr="00E9382D">
        <w:t>CONSIDERANDO a necessidade de serviços profissionais de apoio visando aperfeiçoar e padronizar o serviço com fonte de informação para tomada de decisão de gestores, auxiliando no planejamento de ações de saúde e atuação da Vigilância Sanitária e Epidemiologia, produzindo relatórios detalhados, com grande abrangência de utilização pela equipe de controle do processamento e pela equipe de gestão do atendimento (Controle, Avaliação e Auditoria).</w:t>
      </w:r>
    </w:p>
    <w:p w:rsidR="00121738" w:rsidRPr="00E9382D" w:rsidRDefault="00121738" w:rsidP="00121738">
      <w:pPr>
        <w:tabs>
          <w:tab w:val="left" w:pos="2356"/>
        </w:tabs>
        <w:ind w:right="282" w:firstLine="709"/>
        <w:jc w:val="both"/>
        <w:rPr>
          <w:rStyle w:val="Forte"/>
          <w:b w:val="0"/>
          <w:bdr w:val="none" w:sz="0" w:space="0" w:color="auto" w:frame="1"/>
          <w:shd w:val="clear" w:color="auto" w:fill="FAFAFA"/>
        </w:rPr>
      </w:pPr>
    </w:p>
    <w:p w:rsidR="00121738" w:rsidRPr="00E9382D" w:rsidRDefault="00121738" w:rsidP="00121738">
      <w:pPr>
        <w:numPr>
          <w:ilvl w:val="0"/>
          <w:numId w:val="5"/>
        </w:numPr>
        <w:tabs>
          <w:tab w:val="left" w:pos="1134"/>
        </w:tabs>
        <w:ind w:left="0" w:right="282" w:firstLine="1068"/>
        <w:jc w:val="both"/>
        <w:rPr>
          <w:rStyle w:val="Forte"/>
          <w:u w:val="single"/>
          <w:bdr w:val="none" w:sz="0" w:space="0" w:color="auto" w:frame="1"/>
          <w:shd w:val="clear" w:color="auto" w:fill="FAFAFA"/>
        </w:rPr>
      </w:pPr>
      <w:r w:rsidRPr="00E9382D">
        <w:rPr>
          <w:rStyle w:val="Forte"/>
          <w:u w:val="single"/>
          <w:bdr w:val="none" w:sz="0" w:space="0" w:color="auto" w:frame="1"/>
          <w:shd w:val="clear" w:color="auto" w:fill="FAFAFA"/>
        </w:rPr>
        <w:t>JUSTIFICATIVA PARA EXCLUSIVIDADE DE PARTICIPAÇÃO DE MICROEMPRESA:</w:t>
      </w:r>
    </w:p>
    <w:p w:rsidR="00121738" w:rsidRPr="00E9382D" w:rsidRDefault="00121738" w:rsidP="00121738">
      <w:pPr>
        <w:ind w:right="282"/>
        <w:jc w:val="both"/>
        <w:rPr>
          <w:b/>
        </w:rPr>
      </w:pPr>
    </w:p>
    <w:p w:rsidR="00121738" w:rsidRPr="00E9382D" w:rsidRDefault="00121738" w:rsidP="00121738">
      <w:pPr>
        <w:ind w:right="282" w:firstLine="709"/>
        <w:jc w:val="both"/>
      </w:pPr>
      <w:r w:rsidRPr="00E9382D">
        <w:rPr>
          <w:b/>
        </w:rPr>
        <w:t>CONSIDERANDO</w:t>
      </w:r>
      <w:proofErr w:type="gramStart"/>
      <w:r w:rsidRPr="00E9382D">
        <w:rPr>
          <w:b/>
        </w:rPr>
        <w:t xml:space="preserve">  </w:t>
      </w:r>
      <w:proofErr w:type="gramEnd"/>
      <w:r w:rsidRPr="00E9382D">
        <w:t>o artigo 48, I, da lei Complementar n.º 123 de 14 de dezembro de 2006, que institui o Estatuto Nacional da Microempresa e Empresa de pequeno Porte, conforme abaixo:</w:t>
      </w:r>
    </w:p>
    <w:p w:rsidR="00121738" w:rsidRPr="00E9382D" w:rsidRDefault="00121738" w:rsidP="00121738">
      <w:pPr>
        <w:ind w:right="282" w:firstLine="709"/>
        <w:jc w:val="both"/>
        <w:rPr>
          <w:sz w:val="16"/>
          <w:szCs w:val="16"/>
        </w:rPr>
      </w:pPr>
    </w:p>
    <w:p w:rsidR="00121738" w:rsidRPr="00E9382D" w:rsidRDefault="00121738" w:rsidP="00121738">
      <w:pPr>
        <w:ind w:left="2268" w:right="282"/>
        <w:jc w:val="both"/>
        <w:rPr>
          <w:i/>
        </w:rPr>
      </w:pPr>
      <w:bookmarkStart w:id="0" w:name="art48."/>
      <w:bookmarkEnd w:id="0"/>
      <w:r w:rsidRPr="00E9382D">
        <w:rPr>
          <w:i/>
        </w:rPr>
        <w:lastRenderedPageBreak/>
        <w:t>“Art. 48. Para o cumprimento do disposto no art. 47 desta Lei Complementar, a administração pública:</w:t>
      </w:r>
    </w:p>
    <w:p w:rsidR="00121738" w:rsidRPr="00E9382D" w:rsidRDefault="00121738" w:rsidP="00121738">
      <w:pPr>
        <w:ind w:left="2268" w:right="282"/>
        <w:jc w:val="both"/>
        <w:rPr>
          <w:i/>
          <w:sz w:val="16"/>
          <w:szCs w:val="16"/>
        </w:rPr>
      </w:pPr>
    </w:p>
    <w:p w:rsidR="00121738" w:rsidRPr="00E9382D" w:rsidRDefault="00121738" w:rsidP="00121738">
      <w:pPr>
        <w:ind w:left="2268" w:right="282"/>
        <w:jc w:val="both"/>
        <w:rPr>
          <w:b/>
          <w:i/>
        </w:rPr>
      </w:pPr>
      <w:bookmarkStart w:id="1" w:name="art48i."/>
      <w:bookmarkEnd w:id="1"/>
      <w:r w:rsidRPr="00E9382D">
        <w:rPr>
          <w:b/>
          <w:i/>
        </w:rPr>
        <w:t>I - deverá realizar processo licitatório destinado exclusivamente à participação de microempresas e empresas de pequeno porte nos itens de contratação cujo valor seja de até R$ 80.000,00 (oitenta mil reais); </w:t>
      </w:r>
      <w:proofErr w:type="gramStart"/>
      <w:r w:rsidRPr="00E9382D">
        <w:rPr>
          <w:b/>
          <w:i/>
        </w:rPr>
        <w:t>“ </w:t>
      </w:r>
      <w:proofErr w:type="gramEnd"/>
    </w:p>
    <w:p w:rsidR="00121738" w:rsidRPr="00E9382D" w:rsidRDefault="00121738" w:rsidP="00121738">
      <w:pPr>
        <w:ind w:left="2268" w:right="282"/>
        <w:jc w:val="both"/>
        <w:rPr>
          <w:b/>
          <w:i/>
          <w:sz w:val="16"/>
          <w:szCs w:val="16"/>
        </w:rPr>
      </w:pPr>
    </w:p>
    <w:p w:rsidR="00121738" w:rsidRPr="00E9382D" w:rsidRDefault="00121738" w:rsidP="00121738">
      <w:pPr>
        <w:ind w:right="282" w:firstLine="708"/>
        <w:jc w:val="both"/>
      </w:pPr>
      <w:r w:rsidRPr="00E9382D">
        <w:rPr>
          <w:b/>
        </w:rPr>
        <w:t xml:space="preserve">CONSIDERANDO </w:t>
      </w:r>
      <w:r w:rsidRPr="00E938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121738" w:rsidRPr="00E9382D" w:rsidRDefault="00121738" w:rsidP="00121738">
      <w:pPr>
        <w:ind w:right="282" w:firstLine="708"/>
        <w:jc w:val="both"/>
        <w:rPr>
          <w:sz w:val="16"/>
          <w:szCs w:val="16"/>
        </w:rPr>
      </w:pPr>
    </w:p>
    <w:p w:rsidR="00121738" w:rsidRPr="00E9382D" w:rsidRDefault="00121738" w:rsidP="00121738">
      <w:pPr>
        <w:ind w:right="282" w:firstLine="709"/>
        <w:jc w:val="both"/>
        <w:rPr>
          <w:i/>
        </w:rPr>
      </w:pPr>
      <w:r w:rsidRPr="00E9382D">
        <w:t xml:space="preserve">Nos demais itens em que o valor for superior a R$ 80.000,00, o processo correrá por ampla concorrência. </w:t>
      </w:r>
      <w:r w:rsidRPr="00E9382D">
        <w:rPr>
          <w:b/>
          <w:bCs/>
        </w:rPr>
        <w:t>Contudo serão assegurados às ME/</w:t>
      </w:r>
      <w:proofErr w:type="spellStart"/>
      <w:r w:rsidRPr="00E9382D">
        <w:rPr>
          <w:b/>
          <w:bCs/>
        </w:rPr>
        <w:t>EPPs</w:t>
      </w:r>
      <w:proofErr w:type="spellEnd"/>
      <w:r w:rsidRPr="00E9382D">
        <w:rPr>
          <w:b/>
          <w:bCs/>
        </w:rPr>
        <w:t xml:space="preserve"> todos os privilégios estabelecidos na Lei Complementar 123/2006 e alterações posteriores</w:t>
      </w:r>
      <w:r w:rsidRPr="00E9382D">
        <w:t>.</w:t>
      </w:r>
    </w:p>
    <w:p w:rsidR="00121738" w:rsidRPr="00E9382D" w:rsidRDefault="00121738" w:rsidP="00121738">
      <w:pPr>
        <w:ind w:right="282" w:firstLine="851"/>
        <w:jc w:val="both"/>
      </w:pPr>
    </w:p>
    <w:p w:rsidR="00121738" w:rsidRPr="00E9382D" w:rsidRDefault="00121738" w:rsidP="00121738">
      <w:pPr>
        <w:ind w:right="282"/>
        <w:jc w:val="both"/>
        <w:rPr>
          <w:highlight w:val="yellow"/>
        </w:rPr>
      </w:pPr>
    </w:p>
    <w:p w:rsidR="00121738" w:rsidRPr="00E9382D" w:rsidRDefault="00121738" w:rsidP="00121738">
      <w:pPr>
        <w:ind w:right="282"/>
        <w:jc w:val="both"/>
        <w:rPr>
          <w:b/>
        </w:rPr>
      </w:pPr>
      <w:r w:rsidRPr="00E9382D">
        <w:rPr>
          <w:b/>
        </w:rPr>
        <w:t>4. EXECUÇÃO DOS SERVIÇOS A SEREM REALIZADOS</w:t>
      </w:r>
    </w:p>
    <w:p w:rsidR="00121738" w:rsidRPr="00E9382D" w:rsidRDefault="00121738" w:rsidP="00121738">
      <w:pPr>
        <w:autoSpaceDE w:val="0"/>
        <w:autoSpaceDN w:val="0"/>
        <w:adjustRightInd w:val="0"/>
        <w:ind w:right="282"/>
        <w:jc w:val="both"/>
      </w:pPr>
      <w:r w:rsidRPr="00E9382D">
        <w:rPr>
          <w:b/>
        </w:rPr>
        <w:t xml:space="preserve">4.1. </w:t>
      </w:r>
      <w:r w:rsidRPr="00E9382D">
        <w:t>Os serviços de assessoria técnica objeto do presente serão executados pela Contratada obedecendo ao Convite e seus anexos, a Lei 8.666/93, e demais normas legais e regulamentares pertinentes, e consistem:</w:t>
      </w:r>
    </w:p>
    <w:p w:rsidR="00121738" w:rsidRPr="00D023FD" w:rsidRDefault="00121738" w:rsidP="00121738">
      <w:pPr>
        <w:numPr>
          <w:ilvl w:val="0"/>
          <w:numId w:val="9"/>
        </w:numPr>
        <w:autoSpaceDE w:val="0"/>
        <w:autoSpaceDN w:val="0"/>
        <w:adjustRightInd w:val="0"/>
        <w:ind w:right="282"/>
        <w:jc w:val="both"/>
      </w:pPr>
      <w:r w:rsidRPr="00E9382D">
        <w:t>Acompanhar a Tabela Unificada de Procedimentos SAI (</w:t>
      </w:r>
      <w:r w:rsidRPr="00E9382D">
        <w:rPr>
          <w:b/>
        </w:rPr>
        <w:t>Sistema de Informações Ambulatoriais do SUS)</w:t>
      </w:r>
      <w:r w:rsidRPr="00E9382D">
        <w:t xml:space="preserve"> utilizando o SIHD-SUS </w:t>
      </w:r>
      <w:r w:rsidRPr="00E9382D">
        <w:rPr>
          <w:b/>
        </w:rPr>
        <w:t>(Sistema de Informações Hospitalares Descentralizados)</w:t>
      </w:r>
      <w:r w:rsidRPr="00E9382D">
        <w:t xml:space="preserve"> que é ferramenta de gerenciamento dos atendimentos hospitalares utilizada pelas Secretarias Municipais e estaduais de Saúde, seus distritos e regionais. Desenvolvida para realizar</w:t>
      </w:r>
      <w:r>
        <w:t xml:space="preserve"> captação, controle e cálculo dos valores brutos dos procedimentos hospitalares prestados no atendimento ao cidadão, oferece aos gestores locais autonomia para fazerem o processamento e a gestão das informações de internação</w:t>
      </w:r>
      <w:r w:rsidRPr="00D023FD">
        <w:t>;</w:t>
      </w:r>
    </w:p>
    <w:p w:rsidR="00121738" w:rsidRPr="00D023FD" w:rsidRDefault="00121738" w:rsidP="00121738">
      <w:pPr>
        <w:numPr>
          <w:ilvl w:val="0"/>
          <w:numId w:val="9"/>
        </w:numPr>
        <w:autoSpaceDE w:val="0"/>
        <w:autoSpaceDN w:val="0"/>
        <w:adjustRightInd w:val="0"/>
        <w:ind w:right="282"/>
        <w:jc w:val="both"/>
      </w:pPr>
      <w:r>
        <w:t>Prestar assessoria técnica especializada para capacitação, orientação e treinamento da equipe de articulação, tendo em vista preparação de documentação e envio para o Ministério da Saúde</w:t>
      </w:r>
      <w:r w:rsidRPr="00D023FD">
        <w:t>;</w:t>
      </w:r>
    </w:p>
    <w:p w:rsidR="00121738" w:rsidRPr="00D023FD" w:rsidRDefault="00121738" w:rsidP="00121738">
      <w:pPr>
        <w:numPr>
          <w:ilvl w:val="0"/>
          <w:numId w:val="9"/>
        </w:numPr>
        <w:autoSpaceDE w:val="0"/>
        <w:autoSpaceDN w:val="0"/>
        <w:adjustRightInd w:val="0"/>
        <w:ind w:right="282"/>
        <w:jc w:val="both"/>
      </w:pPr>
      <w:r>
        <w:t>Prestar suporte técnico e/ou esclarecimentos de dúvidas relacionadas ao Sistema e Informação Ambulatorial (SAI)</w:t>
      </w:r>
      <w:r w:rsidRPr="00D023FD">
        <w:t>;</w:t>
      </w:r>
    </w:p>
    <w:p w:rsidR="00121738" w:rsidRPr="00D023FD" w:rsidRDefault="00121738" w:rsidP="00121738">
      <w:pPr>
        <w:numPr>
          <w:ilvl w:val="0"/>
          <w:numId w:val="9"/>
        </w:numPr>
        <w:autoSpaceDE w:val="0"/>
        <w:autoSpaceDN w:val="0"/>
        <w:adjustRightInd w:val="0"/>
        <w:ind w:right="282"/>
        <w:jc w:val="both"/>
      </w:pPr>
      <w:r>
        <w:t xml:space="preserve">Prestação de </w:t>
      </w:r>
      <w:r w:rsidRPr="00D023FD">
        <w:t xml:space="preserve">serviços profissionais de apoio visando aperfeiçoar e padronizar </w:t>
      </w:r>
      <w:r>
        <w:t>o serviço com fonte de informação para tomada de decisão de gestores, auxiliando no planejamento de ações de saúde e atuação da Vigilância Sanitária e Epidemiologia, produzindo relatórios detalhados, com grande abrangência de utilização pela equipe de controle do processamento e pela equipe de gestão do atendimento (Controle, Avaliação e Auditoria)</w:t>
      </w:r>
      <w:r w:rsidRPr="00D023FD">
        <w:t>;</w:t>
      </w:r>
    </w:p>
    <w:p w:rsidR="00121738" w:rsidRPr="00D023FD" w:rsidRDefault="00121738" w:rsidP="00121738">
      <w:pPr>
        <w:autoSpaceDE w:val="0"/>
        <w:autoSpaceDN w:val="0"/>
        <w:adjustRightInd w:val="0"/>
        <w:ind w:left="360" w:right="282"/>
        <w:jc w:val="both"/>
      </w:pPr>
    </w:p>
    <w:p w:rsidR="00121738" w:rsidRDefault="00121738" w:rsidP="00121738">
      <w:pPr>
        <w:autoSpaceDE w:val="0"/>
        <w:autoSpaceDN w:val="0"/>
        <w:adjustRightInd w:val="0"/>
        <w:ind w:right="282"/>
        <w:jc w:val="both"/>
      </w:pPr>
      <w:r>
        <w:t xml:space="preserve">Quantidades estimadas de no mínimo </w:t>
      </w:r>
      <w:r w:rsidRPr="00946A2D">
        <w:rPr>
          <w:b/>
        </w:rPr>
        <w:t>112</w:t>
      </w:r>
      <w:r w:rsidRPr="00D023FD">
        <w:rPr>
          <w:b/>
        </w:rPr>
        <w:t xml:space="preserve"> horas técnicas mensais</w:t>
      </w:r>
      <w:r>
        <w:t>.</w:t>
      </w:r>
    </w:p>
    <w:p w:rsidR="00121738" w:rsidRPr="00D023FD" w:rsidRDefault="00121738" w:rsidP="00121738">
      <w:pPr>
        <w:autoSpaceDE w:val="0"/>
        <w:autoSpaceDN w:val="0"/>
        <w:adjustRightInd w:val="0"/>
        <w:ind w:right="282"/>
        <w:jc w:val="both"/>
      </w:pPr>
    </w:p>
    <w:p w:rsidR="00121738" w:rsidRPr="00D023FD" w:rsidRDefault="00121738" w:rsidP="00121738">
      <w:pPr>
        <w:ind w:right="282"/>
        <w:jc w:val="both"/>
        <w:rPr>
          <w:b/>
        </w:rPr>
      </w:pPr>
      <w:r w:rsidRPr="00D023FD">
        <w:rPr>
          <w:b/>
        </w:rPr>
        <w:t xml:space="preserve">5. PREÇO ESTIMADO </w:t>
      </w:r>
    </w:p>
    <w:p w:rsidR="00121738" w:rsidRDefault="00121738" w:rsidP="00121738">
      <w:pPr>
        <w:ind w:right="282"/>
        <w:jc w:val="both"/>
      </w:pPr>
      <w:r w:rsidRPr="00D023FD">
        <w:rPr>
          <w:b/>
        </w:rPr>
        <w:t>5.1.</w:t>
      </w:r>
      <w:r w:rsidRPr="00D023FD">
        <w:t xml:space="preserve"> O custo estimado dos serviços foi calculado com base em cotação média obtida perante prestadores de serviço.</w:t>
      </w:r>
    </w:p>
    <w:p w:rsidR="00121738" w:rsidRPr="00D023FD" w:rsidRDefault="00121738" w:rsidP="00121738">
      <w:pPr>
        <w:ind w:right="282"/>
        <w:jc w:val="both"/>
      </w:pPr>
    </w:p>
    <w:p w:rsidR="00121738" w:rsidRPr="006F075E" w:rsidRDefault="00121738" w:rsidP="00121738">
      <w:pPr>
        <w:ind w:right="282"/>
        <w:jc w:val="both"/>
        <w:rPr>
          <w:b/>
        </w:rPr>
      </w:pPr>
      <w:r>
        <w:rPr>
          <w:b/>
        </w:rPr>
        <w:t>6</w:t>
      </w:r>
      <w:r w:rsidRPr="006F075E">
        <w:rPr>
          <w:b/>
        </w:rPr>
        <w:t xml:space="preserve">. ESPECIFICAÇÕES, QUANTIDADES ESTIMADAS E CUSTOS ESTIMADOS </w:t>
      </w:r>
    </w:p>
    <w:p w:rsidR="00121738" w:rsidRPr="006F075E" w:rsidRDefault="00121738" w:rsidP="00121738">
      <w:pPr>
        <w:ind w:right="282"/>
        <w:jc w:val="both"/>
        <w:rPr>
          <w:color w:val="000000"/>
        </w:rPr>
      </w:pPr>
      <w:r>
        <w:rPr>
          <w:b/>
        </w:rPr>
        <w:t>6</w:t>
      </w:r>
      <w:r w:rsidRPr="006F075E">
        <w:rPr>
          <w:b/>
        </w:rPr>
        <w:t xml:space="preserve">.1. </w:t>
      </w:r>
      <w:r w:rsidRPr="006F075E">
        <w:t>O</w:t>
      </w:r>
      <w:r w:rsidRPr="006F075E">
        <w:rPr>
          <w:color w:val="000000"/>
        </w:rPr>
        <w:t xml:space="preserve"> quantitativo foi estimado com base no calculo elaborado a partir da quantidade utilizada no exercício anterior e </w:t>
      </w:r>
      <w:r>
        <w:rPr>
          <w:color w:val="000000"/>
        </w:rPr>
        <w:t xml:space="preserve">recalculado para um período </w:t>
      </w:r>
      <w:r w:rsidRPr="006F075E">
        <w:rPr>
          <w:b/>
          <w:color w:val="000000"/>
        </w:rPr>
        <w:t>12 (doze) meses</w:t>
      </w:r>
      <w:r w:rsidRPr="006F075E">
        <w:rPr>
          <w:color w:val="000000"/>
        </w:rPr>
        <w:t>.</w:t>
      </w:r>
    </w:p>
    <w:p w:rsidR="00121738" w:rsidRPr="006F075E" w:rsidRDefault="00121738" w:rsidP="00121738">
      <w:pPr>
        <w:ind w:right="282"/>
        <w:jc w:val="both"/>
      </w:pPr>
      <w:r>
        <w:rPr>
          <w:b/>
        </w:rPr>
        <w:t>6</w:t>
      </w:r>
      <w:r w:rsidRPr="006F075E">
        <w:rPr>
          <w:b/>
        </w:rPr>
        <w:t>.2.</w:t>
      </w:r>
      <w:r w:rsidRPr="006F075E">
        <w:t xml:space="preserve"> O custo estimado foi calculado com base em cotação média obtida perante empresas do ramo da atividade. </w:t>
      </w:r>
    </w:p>
    <w:p w:rsidR="00121738" w:rsidRDefault="00121738" w:rsidP="00121738">
      <w:pPr>
        <w:ind w:right="282"/>
        <w:jc w:val="both"/>
        <w:rPr>
          <w:b/>
        </w:rPr>
      </w:pPr>
      <w:r>
        <w:rPr>
          <w:b/>
        </w:rPr>
        <w:t>6</w:t>
      </w:r>
      <w:r w:rsidRPr="006F075E">
        <w:rPr>
          <w:b/>
        </w:rPr>
        <w:t xml:space="preserve">.3. </w:t>
      </w:r>
      <w:r w:rsidRPr="006F075E">
        <w:t>Os itens, especificações, quantidades estimadas e preços médios de referência, estão definidos abaixo</w:t>
      </w:r>
      <w:r w:rsidRPr="006F075E">
        <w:rPr>
          <w:b/>
        </w:rPr>
        <w:t>.</w:t>
      </w:r>
    </w:p>
    <w:p w:rsidR="00121738" w:rsidRPr="006F075E" w:rsidRDefault="00121738" w:rsidP="00121738">
      <w:pPr>
        <w:ind w:right="282"/>
        <w:jc w:val="both"/>
        <w:rPr>
          <w:b/>
        </w:rPr>
      </w:pPr>
    </w:p>
    <w:p w:rsidR="00121738" w:rsidRDefault="00121738" w:rsidP="00121738">
      <w:pPr>
        <w:ind w:right="282"/>
        <w:jc w:val="both"/>
        <w:rPr>
          <w:b/>
        </w:rPr>
      </w:pPr>
    </w:p>
    <w:tbl>
      <w:tblPr>
        <w:tblW w:w="9945"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85"/>
        <w:gridCol w:w="775"/>
        <w:gridCol w:w="482"/>
        <w:gridCol w:w="922"/>
        <w:gridCol w:w="860"/>
        <w:gridCol w:w="288"/>
        <w:gridCol w:w="1330"/>
        <w:gridCol w:w="1720"/>
        <w:gridCol w:w="1315"/>
        <w:gridCol w:w="1468"/>
      </w:tblGrid>
      <w:tr w:rsidR="00121738" w:rsidRPr="007E4E29" w:rsidTr="00685718">
        <w:trPr>
          <w:trHeight w:val="750"/>
          <w:jc w:val="center"/>
        </w:trPr>
        <w:tc>
          <w:tcPr>
            <w:tcW w:w="785" w:type="dxa"/>
            <w:tcBorders>
              <w:bottom w:val="single" w:sz="4" w:space="0" w:color="auto"/>
            </w:tcBorders>
            <w:shd w:val="clear" w:color="auto" w:fill="auto"/>
            <w:noWrap/>
            <w:vAlign w:val="center"/>
            <w:hideMark/>
          </w:tcPr>
          <w:p w:rsidR="00121738" w:rsidRPr="00D77D11" w:rsidRDefault="00121738" w:rsidP="00685718">
            <w:pPr>
              <w:jc w:val="center"/>
              <w:rPr>
                <w:b/>
                <w:bCs/>
                <w:sz w:val="20"/>
                <w:szCs w:val="20"/>
              </w:rPr>
            </w:pPr>
            <w:r w:rsidRPr="00D77D11">
              <w:rPr>
                <w:b/>
                <w:bCs/>
                <w:sz w:val="20"/>
                <w:szCs w:val="20"/>
              </w:rPr>
              <w:t>ITEM</w:t>
            </w:r>
          </w:p>
        </w:tc>
        <w:tc>
          <w:tcPr>
            <w:tcW w:w="775" w:type="dxa"/>
            <w:tcBorders>
              <w:bottom w:val="single" w:sz="4" w:space="0" w:color="auto"/>
            </w:tcBorders>
            <w:shd w:val="clear" w:color="auto" w:fill="auto"/>
            <w:noWrap/>
            <w:vAlign w:val="center"/>
            <w:hideMark/>
          </w:tcPr>
          <w:p w:rsidR="00121738" w:rsidRPr="00D77D11" w:rsidRDefault="00121738" w:rsidP="00685718">
            <w:pPr>
              <w:ind w:right="-145"/>
              <w:jc w:val="center"/>
              <w:rPr>
                <w:b/>
                <w:bCs/>
                <w:sz w:val="20"/>
                <w:szCs w:val="20"/>
              </w:rPr>
            </w:pPr>
            <w:r w:rsidRPr="00D77D11">
              <w:rPr>
                <w:b/>
                <w:bCs/>
                <w:sz w:val="20"/>
                <w:szCs w:val="20"/>
              </w:rPr>
              <w:t>UND</w:t>
            </w:r>
          </w:p>
        </w:tc>
        <w:tc>
          <w:tcPr>
            <w:tcW w:w="1404" w:type="dxa"/>
            <w:gridSpan w:val="2"/>
            <w:tcBorders>
              <w:bottom w:val="single" w:sz="4" w:space="0" w:color="auto"/>
            </w:tcBorders>
            <w:shd w:val="clear" w:color="auto" w:fill="auto"/>
            <w:vAlign w:val="center"/>
            <w:hideMark/>
          </w:tcPr>
          <w:p w:rsidR="00121738" w:rsidRPr="00D77D11" w:rsidRDefault="00121738" w:rsidP="00685718">
            <w:pPr>
              <w:tabs>
                <w:tab w:val="left" w:pos="1139"/>
              </w:tabs>
              <w:ind w:right="137"/>
              <w:jc w:val="center"/>
              <w:rPr>
                <w:b/>
                <w:bCs/>
                <w:sz w:val="20"/>
                <w:szCs w:val="20"/>
              </w:rPr>
            </w:pPr>
            <w:r w:rsidRPr="00D77D11">
              <w:rPr>
                <w:b/>
                <w:bCs/>
                <w:sz w:val="20"/>
                <w:szCs w:val="20"/>
              </w:rPr>
              <w:t xml:space="preserve">QUANT. </w:t>
            </w:r>
            <w:r>
              <w:rPr>
                <w:b/>
                <w:bCs/>
                <w:sz w:val="20"/>
                <w:szCs w:val="20"/>
              </w:rPr>
              <w:t>TOTAL</w:t>
            </w:r>
            <w:r w:rsidRPr="00D77D11">
              <w:rPr>
                <w:b/>
                <w:bCs/>
                <w:sz w:val="20"/>
                <w:szCs w:val="20"/>
              </w:rPr>
              <w:t xml:space="preserve"> ESTIMAD</w:t>
            </w:r>
            <w:r w:rsidRPr="00D77D11">
              <w:rPr>
                <w:b/>
                <w:bCs/>
                <w:sz w:val="20"/>
              </w:rPr>
              <w:t>O</w:t>
            </w:r>
          </w:p>
        </w:tc>
        <w:tc>
          <w:tcPr>
            <w:tcW w:w="1148" w:type="dxa"/>
            <w:gridSpan w:val="2"/>
            <w:tcBorders>
              <w:bottom w:val="single" w:sz="4" w:space="0" w:color="auto"/>
            </w:tcBorders>
            <w:vAlign w:val="center"/>
          </w:tcPr>
          <w:p w:rsidR="00121738" w:rsidRPr="00D77D11" w:rsidRDefault="00121738" w:rsidP="00685718">
            <w:pPr>
              <w:ind w:right="282"/>
              <w:jc w:val="center"/>
              <w:rPr>
                <w:b/>
                <w:bCs/>
                <w:sz w:val="20"/>
                <w:szCs w:val="20"/>
              </w:rPr>
            </w:pPr>
            <w:proofErr w:type="gramStart"/>
            <w:r>
              <w:rPr>
                <w:b/>
                <w:bCs/>
                <w:sz w:val="20"/>
              </w:rPr>
              <w:t>QUANT.</w:t>
            </w:r>
            <w:proofErr w:type="gramEnd"/>
            <w:r>
              <w:rPr>
                <w:b/>
                <w:bCs/>
                <w:sz w:val="20"/>
              </w:rPr>
              <w:t>MENSAL ESTIMADA</w:t>
            </w:r>
          </w:p>
        </w:tc>
        <w:tc>
          <w:tcPr>
            <w:tcW w:w="1330" w:type="dxa"/>
            <w:tcBorders>
              <w:bottom w:val="single" w:sz="4" w:space="0" w:color="auto"/>
            </w:tcBorders>
            <w:vAlign w:val="center"/>
          </w:tcPr>
          <w:p w:rsidR="00121738" w:rsidRPr="00D77D11" w:rsidRDefault="00121738" w:rsidP="00685718">
            <w:pPr>
              <w:ind w:right="282"/>
              <w:jc w:val="center"/>
              <w:rPr>
                <w:b/>
                <w:bCs/>
                <w:sz w:val="20"/>
                <w:szCs w:val="20"/>
              </w:rPr>
            </w:pPr>
            <w:r>
              <w:rPr>
                <w:b/>
                <w:bCs/>
                <w:sz w:val="20"/>
                <w:szCs w:val="20"/>
              </w:rPr>
              <w:t>QUANT. MINIMA A SER ADQUIRIDA</w:t>
            </w:r>
          </w:p>
        </w:tc>
        <w:tc>
          <w:tcPr>
            <w:tcW w:w="1720" w:type="dxa"/>
            <w:tcBorders>
              <w:bottom w:val="single" w:sz="4" w:space="0" w:color="auto"/>
            </w:tcBorders>
            <w:shd w:val="clear" w:color="auto" w:fill="auto"/>
            <w:noWrap/>
            <w:vAlign w:val="center"/>
            <w:hideMark/>
          </w:tcPr>
          <w:p w:rsidR="00121738" w:rsidRPr="00D77D11" w:rsidRDefault="00121738" w:rsidP="00685718">
            <w:pPr>
              <w:ind w:right="282"/>
              <w:jc w:val="center"/>
              <w:rPr>
                <w:b/>
                <w:bCs/>
                <w:sz w:val="20"/>
                <w:szCs w:val="20"/>
              </w:rPr>
            </w:pPr>
            <w:r w:rsidRPr="00D77D11">
              <w:rPr>
                <w:b/>
                <w:bCs/>
                <w:sz w:val="20"/>
                <w:szCs w:val="20"/>
              </w:rPr>
              <w:t>SERVIÇO</w:t>
            </w:r>
          </w:p>
        </w:tc>
        <w:tc>
          <w:tcPr>
            <w:tcW w:w="1315" w:type="dxa"/>
            <w:tcBorders>
              <w:bottom w:val="single" w:sz="4" w:space="0" w:color="auto"/>
            </w:tcBorders>
            <w:shd w:val="clear" w:color="auto" w:fill="auto"/>
            <w:noWrap/>
            <w:vAlign w:val="center"/>
            <w:hideMark/>
          </w:tcPr>
          <w:p w:rsidR="00121738" w:rsidRPr="00D77D11" w:rsidRDefault="00121738" w:rsidP="00685718">
            <w:pPr>
              <w:ind w:right="282"/>
              <w:jc w:val="center"/>
              <w:rPr>
                <w:b/>
                <w:bCs/>
                <w:sz w:val="20"/>
                <w:szCs w:val="20"/>
              </w:rPr>
            </w:pPr>
            <w:r w:rsidRPr="00D77D11">
              <w:rPr>
                <w:b/>
                <w:bCs/>
                <w:sz w:val="20"/>
                <w:szCs w:val="20"/>
              </w:rPr>
              <w:t>UNIT.</w:t>
            </w:r>
          </w:p>
        </w:tc>
        <w:tc>
          <w:tcPr>
            <w:tcW w:w="1468" w:type="dxa"/>
            <w:tcBorders>
              <w:bottom w:val="single" w:sz="4" w:space="0" w:color="auto"/>
            </w:tcBorders>
            <w:shd w:val="clear" w:color="auto" w:fill="auto"/>
            <w:noWrap/>
            <w:vAlign w:val="center"/>
            <w:hideMark/>
          </w:tcPr>
          <w:p w:rsidR="00121738" w:rsidRPr="00D77D11" w:rsidRDefault="00121738" w:rsidP="00685718">
            <w:pPr>
              <w:ind w:right="282"/>
              <w:jc w:val="center"/>
              <w:rPr>
                <w:b/>
                <w:bCs/>
                <w:sz w:val="20"/>
                <w:szCs w:val="20"/>
              </w:rPr>
            </w:pPr>
            <w:r w:rsidRPr="00D77D11">
              <w:rPr>
                <w:b/>
                <w:bCs/>
                <w:sz w:val="20"/>
                <w:szCs w:val="20"/>
              </w:rPr>
              <w:t>TOTAL</w:t>
            </w:r>
          </w:p>
        </w:tc>
      </w:tr>
      <w:tr w:rsidR="00121738" w:rsidRPr="007E4E29" w:rsidTr="00685718">
        <w:trPr>
          <w:trHeight w:val="3056"/>
          <w:jc w:val="center"/>
        </w:trPr>
        <w:tc>
          <w:tcPr>
            <w:tcW w:w="785" w:type="dxa"/>
            <w:shd w:val="clear" w:color="auto" w:fill="auto"/>
            <w:noWrap/>
            <w:vAlign w:val="center"/>
            <w:hideMark/>
          </w:tcPr>
          <w:p w:rsidR="00121738" w:rsidRPr="007E4E29" w:rsidRDefault="00121738" w:rsidP="00685718">
            <w:pPr>
              <w:ind w:right="282"/>
              <w:jc w:val="center"/>
            </w:pPr>
            <w:r w:rsidRPr="007E4E29">
              <w:lastRenderedPageBreak/>
              <w:t>001</w:t>
            </w:r>
          </w:p>
        </w:tc>
        <w:tc>
          <w:tcPr>
            <w:tcW w:w="775" w:type="dxa"/>
            <w:shd w:val="clear" w:color="auto" w:fill="auto"/>
            <w:vAlign w:val="center"/>
            <w:hideMark/>
          </w:tcPr>
          <w:p w:rsidR="00121738" w:rsidRPr="007E4E29" w:rsidRDefault="00121738" w:rsidP="00685718">
            <w:pPr>
              <w:ind w:right="-4"/>
              <w:jc w:val="center"/>
            </w:pPr>
            <w:proofErr w:type="gramStart"/>
            <w:r w:rsidRPr="007E4E29">
              <w:t>horas</w:t>
            </w:r>
            <w:proofErr w:type="gramEnd"/>
          </w:p>
        </w:tc>
        <w:tc>
          <w:tcPr>
            <w:tcW w:w="1404" w:type="dxa"/>
            <w:gridSpan w:val="2"/>
            <w:shd w:val="clear" w:color="auto" w:fill="auto"/>
            <w:noWrap/>
            <w:vAlign w:val="center"/>
            <w:hideMark/>
          </w:tcPr>
          <w:p w:rsidR="00121738" w:rsidRPr="007E4E29" w:rsidRDefault="00121738" w:rsidP="00685718">
            <w:pPr>
              <w:ind w:right="282"/>
              <w:jc w:val="center"/>
            </w:pPr>
            <w:r>
              <w:t>1.344</w:t>
            </w:r>
          </w:p>
        </w:tc>
        <w:tc>
          <w:tcPr>
            <w:tcW w:w="1148" w:type="dxa"/>
            <w:gridSpan w:val="2"/>
            <w:vAlign w:val="center"/>
          </w:tcPr>
          <w:p w:rsidR="00121738" w:rsidRPr="007E4E29" w:rsidRDefault="00121738" w:rsidP="00685718">
            <w:pPr>
              <w:ind w:right="282"/>
              <w:jc w:val="center"/>
            </w:pPr>
            <w:r>
              <w:t>112</w:t>
            </w:r>
          </w:p>
        </w:tc>
        <w:tc>
          <w:tcPr>
            <w:tcW w:w="1330" w:type="dxa"/>
            <w:vAlign w:val="center"/>
          </w:tcPr>
          <w:p w:rsidR="00121738" w:rsidRDefault="00121738" w:rsidP="00685718">
            <w:pPr>
              <w:ind w:right="282"/>
              <w:jc w:val="center"/>
            </w:pPr>
          </w:p>
          <w:p w:rsidR="00121738" w:rsidRDefault="00121738" w:rsidP="00685718">
            <w:pPr>
              <w:ind w:right="282"/>
              <w:jc w:val="center"/>
            </w:pPr>
          </w:p>
          <w:p w:rsidR="00121738" w:rsidRDefault="00121738" w:rsidP="00685718">
            <w:pPr>
              <w:ind w:right="282"/>
              <w:jc w:val="center"/>
            </w:pPr>
          </w:p>
          <w:p w:rsidR="00121738" w:rsidRDefault="00121738" w:rsidP="00685718">
            <w:pPr>
              <w:ind w:right="282"/>
              <w:jc w:val="center"/>
            </w:pPr>
          </w:p>
          <w:p w:rsidR="00121738" w:rsidRDefault="00121738" w:rsidP="00685718">
            <w:pPr>
              <w:ind w:right="282"/>
              <w:jc w:val="center"/>
            </w:pPr>
          </w:p>
          <w:p w:rsidR="00121738" w:rsidRDefault="00121738" w:rsidP="00685718">
            <w:pPr>
              <w:ind w:right="282"/>
              <w:jc w:val="center"/>
            </w:pPr>
          </w:p>
          <w:p w:rsidR="00121738" w:rsidRPr="007E4E29" w:rsidRDefault="00121738" w:rsidP="00685718">
            <w:pPr>
              <w:ind w:right="282"/>
              <w:jc w:val="center"/>
            </w:pPr>
            <w:r>
              <w:t>112</w:t>
            </w:r>
          </w:p>
        </w:tc>
        <w:tc>
          <w:tcPr>
            <w:tcW w:w="1720" w:type="dxa"/>
            <w:shd w:val="clear" w:color="auto" w:fill="auto"/>
            <w:noWrap/>
            <w:vAlign w:val="center"/>
            <w:hideMark/>
          </w:tcPr>
          <w:p w:rsidR="00121738" w:rsidRPr="007E4E29" w:rsidRDefault="00121738" w:rsidP="00685718">
            <w:pPr>
              <w:ind w:right="282"/>
              <w:jc w:val="center"/>
            </w:pPr>
            <w:r w:rsidRPr="007E4E29">
              <w:t>Acompanhamento técnico voltada a auxiliar e orientar os servidores</w:t>
            </w:r>
          </w:p>
          <w:p w:rsidR="00121738" w:rsidRPr="007E4E29" w:rsidRDefault="00121738" w:rsidP="00685718">
            <w:pPr>
              <w:ind w:right="282"/>
              <w:jc w:val="center"/>
            </w:pPr>
            <w:proofErr w:type="gramStart"/>
            <w:r w:rsidRPr="007E4E29">
              <w:t>na</w:t>
            </w:r>
            <w:proofErr w:type="gramEnd"/>
            <w:r w:rsidRPr="007E4E29">
              <w:t xml:space="preserve"> prestação de documento e envio </w:t>
            </w:r>
            <w:proofErr w:type="spellStart"/>
            <w:r w:rsidRPr="007E4E29">
              <w:t>tranmissor</w:t>
            </w:r>
            <w:proofErr w:type="spellEnd"/>
            <w:r w:rsidRPr="007E4E29">
              <w:t xml:space="preserve"> ao Ministério da</w:t>
            </w:r>
          </w:p>
          <w:p w:rsidR="00121738" w:rsidRPr="007E4E29" w:rsidRDefault="00121738" w:rsidP="00685718">
            <w:pPr>
              <w:ind w:right="282"/>
              <w:jc w:val="center"/>
            </w:pPr>
            <w:r w:rsidRPr="007E4E29">
              <w:t>Saúde. Preço por hora/homem trabalhado.</w:t>
            </w:r>
          </w:p>
        </w:tc>
        <w:tc>
          <w:tcPr>
            <w:tcW w:w="1315" w:type="dxa"/>
            <w:shd w:val="clear" w:color="auto" w:fill="auto"/>
            <w:noWrap/>
            <w:vAlign w:val="center"/>
            <w:hideMark/>
          </w:tcPr>
          <w:p w:rsidR="00121738" w:rsidRPr="007E4E29" w:rsidRDefault="00121738" w:rsidP="00685718">
            <w:pPr>
              <w:ind w:right="282"/>
              <w:jc w:val="center"/>
              <w:rPr>
                <w:b/>
                <w:bCs/>
              </w:rPr>
            </w:pPr>
            <w:r>
              <w:rPr>
                <w:b/>
                <w:bCs/>
              </w:rPr>
              <w:t>54,28</w:t>
            </w:r>
          </w:p>
        </w:tc>
        <w:tc>
          <w:tcPr>
            <w:tcW w:w="1468" w:type="dxa"/>
            <w:shd w:val="clear" w:color="auto" w:fill="auto"/>
            <w:noWrap/>
            <w:vAlign w:val="center"/>
            <w:hideMark/>
          </w:tcPr>
          <w:p w:rsidR="00121738" w:rsidRDefault="00121738" w:rsidP="00685718">
            <w:pPr>
              <w:ind w:right="282"/>
              <w:jc w:val="center"/>
              <w:rPr>
                <w:b/>
                <w:bCs/>
              </w:rPr>
            </w:pPr>
          </w:p>
          <w:p w:rsidR="00121738" w:rsidRDefault="00121738" w:rsidP="00685718">
            <w:pPr>
              <w:ind w:right="282"/>
              <w:jc w:val="center"/>
              <w:rPr>
                <w:b/>
                <w:bCs/>
              </w:rPr>
            </w:pPr>
            <w:r>
              <w:rPr>
                <w:b/>
                <w:bCs/>
              </w:rPr>
              <w:t>6.079,36</w:t>
            </w:r>
          </w:p>
          <w:p w:rsidR="00121738" w:rsidRPr="007E4E29" w:rsidRDefault="00121738" w:rsidP="00685718">
            <w:pPr>
              <w:ind w:right="282"/>
              <w:jc w:val="center"/>
              <w:rPr>
                <w:b/>
                <w:bCs/>
              </w:rPr>
            </w:pPr>
          </w:p>
        </w:tc>
      </w:tr>
      <w:tr w:rsidR="00121738" w:rsidRPr="007E4E29" w:rsidTr="00685718">
        <w:trPr>
          <w:trHeight w:val="360"/>
          <w:jc w:val="center"/>
        </w:trPr>
        <w:tc>
          <w:tcPr>
            <w:tcW w:w="7162" w:type="dxa"/>
            <w:gridSpan w:val="8"/>
            <w:tcBorders>
              <w:bottom w:val="single" w:sz="4" w:space="0" w:color="auto"/>
            </w:tcBorders>
            <w:vAlign w:val="center"/>
          </w:tcPr>
          <w:p w:rsidR="00121738" w:rsidRPr="007E4E29" w:rsidRDefault="00121738" w:rsidP="00685718">
            <w:pPr>
              <w:ind w:right="282"/>
              <w:jc w:val="center"/>
              <w:rPr>
                <w:b/>
                <w:bCs/>
              </w:rPr>
            </w:pPr>
            <w:r w:rsidRPr="007E4E29">
              <w:rPr>
                <w:b/>
                <w:bCs/>
              </w:rPr>
              <w:t>TOTAL</w:t>
            </w:r>
          </w:p>
        </w:tc>
        <w:tc>
          <w:tcPr>
            <w:tcW w:w="2783" w:type="dxa"/>
            <w:gridSpan w:val="2"/>
            <w:tcBorders>
              <w:bottom w:val="single" w:sz="4" w:space="0" w:color="auto"/>
            </w:tcBorders>
            <w:shd w:val="clear" w:color="auto" w:fill="auto"/>
            <w:noWrap/>
            <w:vAlign w:val="center"/>
            <w:hideMark/>
          </w:tcPr>
          <w:p w:rsidR="00121738" w:rsidRDefault="00121738" w:rsidP="00685718">
            <w:pPr>
              <w:ind w:right="282"/>
              <w:jc w:val="center"/>
              <w:rPr>
                <w:b/>
                <w:bCs/>
              </w:rPr>
            </w:pPr>
            <w:r>
              <w:rPr>
                <w:b/>
                <w:bCs/>
              </w:rPr>
              <w:t>6.079,36</w:t>
            </w:r>
          </w:p>
          <w:p w:rsidR="00121738" w:rsidRPr="007E4E29" w:rsidRDefault="00121738" w:rsidP="00685718">
            <w:pPr>
              <w:ind w:right="282"/>
              <w:jc w:val="center"/>
              <w:rPr>
                <w:b/>
                <w:bCs/>
              </w:rPr>
            </w:pPr>
          </w:p>
        </w:tc>
      </w:tr>
      <w:tr w:rsidR="00121738" w:rsidRPr="007E4E29" w:rsidTr="00685718">
        <w:trPr>
          <w:trHeight w:val="360"/>
          <w:jc w:val="center"/>
        </w:trPr>
        <w:tc>
          <w:tcPr>
            <w:tcW w:w="785" w:type="dxa"/>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c>
          <w:tcPr>
            <w:tcW w:w="775" w:type="dxa"/>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c>
          <w:tcPr>
            <w:tcW w:w="1404" w:type="dxa"/>
            <w:gridSpan w:val="2"/>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c>
          <w:tcPr>
            <w:tcW w:w="1148" w:type="dxa"/>
            <w:gridSpan w:val="2"/>
            <w:tcBorders>
              <w:top w:val="single" w:sz="4" w:space="0" w:color="auto"/>
              <w:left w:val="nil"/>
              <w:bottom w:val="single" w:sz="4" w:space="0" w:color="auto"/>
              <w:right w:val="nil"/>
            </w:tcBorders>
            <w:vAlign w:val="center"/>
          </w:tcPr>
          <w:p w:rsidR="00121738" w:rsidRPr="007E4E29" w:rsidRDefault="00121738" w:rsidP="00685718">
            <w:pPr>
              <w:ind w:right="282"/>
              <w:jc w:val="center"/>
              <w:rPr>
                <w:b/>
                <w:bCs/>
              </w:rPr>
            </w:pPr>
          </w:p>
        </w:tc>
        <w:tc>
          <w:tcPr>
            <w:tcW w:w="1330" w:type="dxa"/>
            <w:tcBorders>
              <w:top w:val="single" w:sz="4" w:space="0" w:color="auto"/>
              <w:left w:val="nil"/>
              <w:bottom w:val="single" w:sz="4" w:space="0" w:color="auto"/>
              <w:right w:val="nil"/>
            </w:tcBorders>
            <w:vAlign w:val="center"/>
          </w:tcPr>
          <w:p w:rsidR="00121738" w:rsidRPr="007E4E29" w:rsidRDefault="00121738" w:rsidP="00685718">
            <w:pPr>
              <w:ind w:right="282"/>
              <w:jc w:val="center"/>
              <w:rPr>
                <w:b/>
                <w:bCs/>
              </w:rPr>
            </w:pPr>
          </w:p>
        </w:tc>
        <w:tc>
          <w:tcPr>
            <w:tcW w:w="1720" w:type="dxa"/>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c>
          <w:tcPr>
            <w:tcW w:w="1315" w:type="dxa"/>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c>
          <w:tcPr>
            <w:tcW w:w="1468" w:type="dxa"/>
            <w:tcBorders>
              <w:top w:val="single" w:sz="4" w:space="0" w:color="auto"/>
              <w:left w:val="nil"/>
              <w:bottom w:val="single" w:sz="4" w:space="0" w:color="auto"/>
              <w:right w:val="nil"/>
            </w:tcBorders>
            <w:shd w:val="clear" w:color="auto" w:fill="auto"/>
            <w:noWrap/>
            <w:vAlign w:val="center"/>
            <w:hideMark/>
          </w:tcPr>
          <w:p w:rsidR="00121738" w:rsidRPr="007E4E29" w:rsidRDefault="00121738" w:rsidP="00685718">
            <w:pPr>
              <w:ind w:right="282"/>
              <w:jc w:val="center"/>
              <w:rPr>
                <w:b/>
                <w:bCs/>
              </w:rPr>
            </w:pPr>
          </w:p>
        </w:tc>
      </w:tr>
      <w:tr w:rsidR="00121738" w:rsidRPr="007E4E29" w:rsidTr="00685718">
        <w:trPr>
          <w:trHeight w:val="735"/>
          <w:jc w:val="center"/>
        </w:trPr>
        <w:tc>
          <w:tcPr>
            <w:tcW w:w="1560" w:type="dxa"/>
            <w:gridSpan w:val="2"/>
            <w:tcBorders>
              <w:top w:val="single" w:sz="4" w:space="0" w:color="auto"/>
            </w:tcBorders>
            <w:shd w:val="clear" w:color="auto" w:fill="auto"/>
            <w:vAlign w:val="center"/>
            <w:hideMark/>
          </w:tcPr>
          <w:p w:rsidR="00121738" w:rsidRPr="007E4E29" w:rsidRDefault="00121738" w:rsidP="00685718">
            <w:pPr>
              <w:ind w:right="282"/>
              <w:jc w:val="center"/>
              <w:rPr>
                <w:b/>
                <w:bCs/>
              </w:rPr>
            </w:pPr>
            <w:r w:rsidRPr="007E4E29">
              <w:rPr>
                <w:b/>
                <w:bCs/>
                <w:sz w:val="22"/>
                <w:szCs w:val="22"/>
              </w:rPr>
              <w:t>MESES</w:t>
            </w:r>
          </w:p>
        </w:tc>
        <w:tc>
          <w:tcPr>
            <w:tcW w:w="2264" w:type="dxa"/>
            <w:gridSpan w:val="3"/>
            <w:tcBorders>
              <w:top w:val="single" w:sz="4" w:space="0" w:color="auto"/>
            </w:tcBorders>
            <w:vAlign w:val="center"/>
          </w:tcPr>
          <w:p w:rsidR="00121738" w:rsidRPr="007E4E29" w:rsidRDefault="00121738" w:rsidP="00685718">
            <w:pPr>
              <w:ind w:right="282"/>
              <w:jc w:val="center"/>
              <w:rPr>
                <w:b/>
                <w:bCs/>
              </w:rPr>
            </w:pPr>
          </w:p>
        </w:tc>
        <w:tc>
          <w:tcPr>
            <w:tcW w:w="3338" w:type="dxa"/>
            <w:gridSpan w:val="3"/>
            <w:tcBorders>
              <w:top w:val="single" w:sz="4" w:space="0" w:color="auto"/>
            </w:tcBorders>
            <w:vAlign w:val="center"/>
          </w:tcPr>
          <w:p w:rsidR="00121738" w:rsidRPr="007E4E29" w:rsidRDefault="00121738" w:rsidP="00685718">
            <w:pPr>
              <w:ind w:right="282"/>
              <w:jc w:val="center"/>
              <w:rPr>
                <w:b/>
                <w:bCs/>
              </w:rPr>
            </w:pPr>
            <w:r w:rsidRPr="007E4E29">
              <w:rPr>
                <w:b/>
                <w:bCs/>
                <w:sz w:val="22"/>
                <w:szCs w:val="22"/>
              </w:rPr>
              <w:t>DESCRIÇÃO</w:t>
            </w:r>
          </w:p>
        </w:tc>
        <w:tc>
          <w:tcPr>
            <w:tcW w:w="1315" w:type="dxa"/>
            <w:tcBorders>
              <w:top w:val="single" w:sz="4" w:space="0" w:color="auto"/>
            </w:tcBorders>
            <w:shd w:val="clear" w:color="auto" w:fill="auto"/>
            <w:vAlign w:val="center"/>
            <w:hideMark/>
          </w:tcPr>
          <w:p w:rsidR="00121738" w:rsidRDefault="00121738" w:rsidP="00685718">
            <w:pPr>
              <w:ind w:right="282"/>
              <w:jc w:val="center"/>
              <w:rPr>
                <w:b/>
                <w:bCs/>
                <w:sz w:val="20"/>
                <w:szCs w:val="20"/>
              </w:rPr>
            </w:pPr>
            <w:r w:rsidRPr="007E4E29">
              <w:rPr>
                <w:b/>
                <w:bCs/>
                <w:sz w:val="20"/>
                <w:szCs w:val="20"/>
              </w:rPr>
              <w:t>HORA/</w:t>
            </w:r>
          </w:p>
          <w:p w:rsidR="00121738" w:rsidRPr="00C210C2" w:rsidRDefault="00121738" w:rsidP="00685718">
            <w:pPr>
              <w:ind w:right="282"/>
              <w:jc w:val="center"/>
              <w:rPr>
                <w:b/>
                <w:bCs/>
                <w:sz w:val="18"/>
                <w:szCs w:val="18"/>
              </w:rPr>
            </w:pPr>
            <w:r w:rsidRPr="00C210C2">
              <w:rPr>
                <w:b/>
                <w:bCs/>
                <w:sz w:val="18"/>
                <w:szCs w:val="18"/>
              </w:rPr>
              <w:t>MENSAL</w:t>
            </w:r>
          </w:p>
        </w:tc>
        <w:tc>
          <w:tcPr>
            <w:tcW w:w="1468" w:type="dxa"/>
            <w:tcBorders>
              <w:top w:val="single" w:sz="4" w:space="0" w:color="auto"/>
            </w:tcBorders>
            <w:shd w:val="clear" w:color="auto" w:fill="auto"/>
            <w:vAlign w:val="center"/>
            <w:hideMark/>
          </w:tcPr>
          <w:p w:rsidR="00121738" w:rsidRPr="007E4E29" w:rsidRDefault="00121738" w:rsidP="00685718">
            <w:pPr>
              <w:ind w:right="282"/>
              <w:jc w:val="center"/>
              <w:rPr>
                <w:b/>
                <w:bCs/>
                <w:sz w:val="20"/>
                <w:szCs w:val="20"/>
              </w:rPr>
            </w:pPr>
            <w:r w:rsidRPr="007E4E29">
              <w:rPr>
                <w:b/>
                <w:bCs/>
                <w:sz w:val="20"/>
                <w:szCs w:val="20"/>
              </w:rPr>
              <w:t>TOTAL DO PERÍOD</w:t>
            </w:r>
            <w:r>
              <w:rPr>
                <w:b/>
                <w:bCs/>
                <w:sz w:val="20"/>
                <w:szCs w:val="20"/>
              </w:rPr>
              <w:t>O</w:t>
            </w:r>
          </w:p>
        </w:tc>
      </w:tr>
      <w:tr w:rsidR="00121738" w:rsidRPr="007E4E29" w:rsidTr="00685718">
        <w:trPr>
          <w:trHeight w:val="420"/>
          <w:jc w:val="center"/>
        </w:trPr>
        <w:tc>
          <w:tcPr>
            <w:tcW w:w="2042" w:type="dxa"/>
            <w:gridSpan w:val="3"/>
            <w:shd w:val="clear" w:color="000000" w:fill="BFBFBF"/>
            <w:vAlign w:val="center"/>
          </w:tcPr>
          <w:p w:rsidR="00121738" w:rsidRPr="007E4E29" w:rsidRDefault="00121738" w:rsidP="00685718">
            <w:pPr>
              <w:ind w:right="282"/>
              <w:jc w:val="center"/>
              <w:rPr>
                <w:b/>
                <w:bCs/>
              </w:rPr>
            </w:pPr>
          </w:p>
        </w:tc>
        <w:tc>
          <w:tcPr>
            <w:tcW w:w="7903" w:type="dxa"/>
            <w:gridSpan w:val="7"/>
            <w:shd w:val="clear" w:color="000000" w:fill="BFBFBF"/>
            <w:vAlign w:val="center"/>
          </w:tcPr>
          <w:p w:rsidR="00121738" w:rsidRPr="007E4E29" w:rsidRDefault="00121738" w:rsidP="00685718">
            <w:pPr>
              <w:ind w:right="282"/>
              <w:jc w:val="center"/>
              <w:rPr>
                <w:b/>
                <w:bCs/>
              </w:rPr>
            </w:pPr>
            <w:r w:rsidRPr="007E4E29">
              <w:rPr>
                <w:b/>
                <w:bCs/>
                <w:sz w:val="22"/>
                <w:szCs w:val="22"/>
              </w:rPr>
              <w:t>ASSESSORIA</w:t>
            </w:r>
          </w:p>
        </w:tc>
      </w:tr>
      <w:tr w:rsidR="00121738" w:rsidRPr="007E4E29" w:rsidTr="00685718">
        <w:trPr>
          <w:trHeight w:val="1567"/>
          <w:jc w:val="center"/>
        </w:trPr>
        <w:tc>
          <w:tcPr>
            <w:tcW w:w="1560" w:type="dxa"/>
            <w:gridSpan w:val="2"/>
            <w:shd w:val="clear" w:color="auto" w:fill="auto"/>
            <w:vAlign w:val="center"/>
            <w:hideMark/>
          </w:tcPr>
          <w:p w:rsidR="00121738" w:rsidRPr="007E4E29" w:rsidRDefault="00121738" w:rsidP="00685718">
            <w:pPr>
              <w:ind w:right="282"/>
              <w:jc w:val="center"/>
            </w:pPr>
            <w:r w:rsidRPr="007E4E29">
              <w:t>12</w:t>
            </w:r>
          </w:p>
        </w:tc>
        <w:tc>
          <w:tcPr>
            <w:tcW w:w="2264" w:type="dxa"/>
            <w:gridSpan w:val="3"/>
            <w:vAlign w:val="center"/>
          </w:tcPr>
          <w:p w:rsidR="00121738" w:rsidRPr="007E4E29" w:rsidRDefault="00121738" w:rsidP="00685718">
            <w:pPr>
              <w:ind w:right="282"/>
              <w:jc w:val="center"/>
            </w:pPr>
          </w:p>
        </w:tc>
        <w:tc>
          <w:tcPr>
            <w:tcW w:w="3338" w:type="dxa"/>
            <w:gridSpan w:val="3"/>
            <w:vAlign w:val="center"/>
          </w:tcPr>
          <w:p w:rsidR="00121738" w:rsidRPr="007E4E29" w:rsidRDefault="00121738" w:rsidP="00685718">
            <w:pPr>
              <w:ind w:right="282"/>
              <w:jc w:val="center"/>
            </w:pPr>
            <w:r w:rsidRPr="007E4E29">
              <w:t>Acompanhamento técnico voltada a auxiliar e orientar os serviços na preparação</w:t>
            </w:r>
          </w:p>
          <w:p w:rsidR="00121738" w:rsidRPr="007E4E29" w:rsidRDefault="00121738" w:rsidP="00685718">
            <w:pPr>
              <w:ind w:right="282"/>
              <w:jc w:val="center"/>
            </w:pPr>
            <w:proofErr w:type="gramStart"/>
            <w:r w:rsidRPr="007E4E29">
              <w:t>de</w:t>
            </w:r>
            <w:proofErr w:type="gramEnd"/>
            <w:r w:rsidRPr="007E4E29">
              <w:t xml:space="preserve"> documentos e envio transmissor ao Ministério da Saúde. Preço por hora/</w:t>
            </w:r>
          </w:p>
          <w:p w:rsidR="00121738" w:rsidRPr="007E4E29" w:rsidRDefault="00121738" w:rsidP="00685718">
            <w:pPr>
              <w:ind w:right="282"/>
              <w:jc w:val="center"/>
            </w:pPr>
            <w:proofErr w:type="gramStart"/>
            <w:r w:rsidRPr="007E4E29">
              <w:t>homem</w:t>
            </w:r>
            <w:proofErr w:type="gramEnd"/>
            <w:r w:rsidRPr="007E4E29">
              <w:t xml:space="preserve"> trabalhado.</w:t>
            </w:r>
          </w:p>
        </w:tc>
        <w:tc>
          <w:tcPr>
            <w:tcW w:w="1315" w:type="dxa"/>
            <w:shd w:val="clear" w:color="auto" w:fill="auto"/>
            <w:vAlign w:val="center"/>
            <w:hideMark/>
          </w:tcPr>
          <w:p w:rsidR="00121738" w:rsidRPr="007E4E29" w:rsidRDefault="00121738" w:rsidP="00685718">
            <w:pPr>
              <w:ind w:right="282"/>
              <w:jc w:val="center"/>
              <w:rPr>
                <w:b/>
                <w:bCs/>
              </w:rPr>
            </w:pPr>
            <w:r>
              <w:rPr>
                <w:b/>
                <w:bCs/>
              </w:rPr>
              <w:t>6.079,73</w:t>
            </w:r>
          </w:p>
        </w:tc>
        <w:tc>
          <w:tcPr>
            <w:tcW w:w="1468" w:type="dxa"/>
            <w:shd w:val="clear" w:color="000000" w:fill="FFFFFF"/>
            <w:vAlign w:val="center"/>
            <w:hideMark/>
          </w:tcPr>
          <w:p w:rsidR="00121738" w:rsidRPr="007E4E29" w:rsidRDefault="00121738" w:rsidP="00685718">
            <w:pPr>
              <w:ind w:right="282"/>
              <w:jc w:val="center"/>
              <w:rPr>
                <w:b/>
                <w:bCs/>
              </w:rPr>
            </w:pPr>
            <w:r>
              <w:rPr>
                <w:b/>
                <w:bCs/>
              </w:rPr>
              <w:t>72.956,76</w:t>
            </w:r>
          </w:p>
        </w:tc>
      </w:tr>
    </w:tbl>
    <w:p w:rsidR="00121738" w:rsidRPr="00D023FD" w:rsidRDefault="00121738" w:rsidP="00121738">
      <w:pPr>
        <w:ind w:right="282"/>
        <w:jc w:val="both"/>
        <w:rPr>
          <w:b/>
        </w:rPr>
      </w:pPr>
    </w:p>
    <w:p w:rsidR="00121738" w:rsidRPr="00E13602" w:rsidRDefault="00121738" w:rsidP="00121738">
      <w:pPr>
        <w:ind w:right="282"/>
        <w:jc w:val="both"/>
        <w:rPr>
          <w:b/>
        </w:rPr>
      </w:pPr>
      <w:r w:rsidRPr="00D023FD">
        <w:rPr>
          <w:b/>
        </w:rPr>
        <w:t xml:space="preserve">6.1. </w:t>
      </w:r>
      <w:r w:rsidRPr="00E13602">
        <w:t xml:space="preserve">O valor total estimado do serviço é de </w:t>
      </w:r>
      <w:r w:rsidRPr="00E13602">
        <w:rPr>
          <w:b/>
        </w:rPr>
        <w:t>R$</w:t>
      </w:r>
      <w:r>
        <w:rPr>
          <w:b/>
        </w:rPr>
        <w:t>72.956,76</w:t>
      </w:r>
      <w:r w:rsidRPr="00E13602">
        <w:rPr>
          <w:b/>
        </w:rPr>
        <w:t xml:space="preserve"> (</w:t>
      </w:r>
      <w:r>
        <w:rPr>
          <w:b/>
        </w:rPr>
        <w:t>setenta e dois mil e novecentos e cinqüenta e sis reais e setenta e seis</w:t>
      </w:r>
      <w:r w:rsidRPr="00E13602">
        <w:rPr>
          <w:b/>
        </w:rPr>
        <w:t>).</w:t>
      </w:r>
    </w:p>
    <w:p w:rsidR="00121738" w:rsidRPr="00E13602" w:rsidRDefault="00121738" w:rsidP="00121738">
      <w:pPr>
        <w:ind w:right="282"/>
        <w:jc w:val="both"/>
      </w:pPr>
    </w:p>
    <w:p w:rsidR="00121738" w:rsidRPr="00E13602" w:rsidRDefault="00121738" w:rsidP="00121738">
      <w:pPr>
        <w:pStyle w:val="Corpodetexto2"/>
        <w:ind w:right="282"/>
        <w:rPr>
          <w:b/>
          <w:sz w:val="24"/>
          <w:szCs w:val="24"/>
        </w:rPr>
      </w:pPr>
      <w:r w:rsidRPr="00E13602">
        <w:rPr>
          <w:b/>
          <w:sz w:val="24"/>
          <w:szCs w:val="24"/>
        </w:rPr>
        <w:t>7. LOCAL DE EXECUÇÃO DOS SERVIÇOS</w:t>
      </w:r>
    </w:p>
    <w:p w:rsidR="00121738" w:rsidRPr="00E13602" w:rsidRDefault="00121738" w:rsidP="00121738">
      <w:pPr>
        <w:ind w:right="284"/>
        <w:jc w:val="both"/>
        <w:rPr>
          <w:b/>
        </w:rPr>
      </w:pPr>
      <w:r w:rsidRPr="00E13602">
        <w:rPr>
          <w:b/>
        </w:rPr>
        <w:t xml:space="preserve">7.1. </w:t>
      </w:r>
      <w:r w:rsidRPr="00E13602">
        <w:t>Os serviços serão realizados no Núcleo de Controle, Avaliação e Auditoria na sede do Fundo Municipal de Saúde de Santo Antonio de Pádua.</w:t>
      </w:r>
    </w:p>
    <w:p w:rsidR="00121738" w:rsidRPr="00E13602" w:rsidRDefault="00121738" w:rsidP="00121738">
      <w:pPr>
        <w:ind w:right="284"/>
        <w:jc w:val="both"/>
      </w:pPr>
    </w:p>
    <w:p w:rsidR="00121738" w:rsidRPr="00E13602" w:rsidRDefault="00121738" w:rsidP="00121738">
      <w:pPr>
        <w:ind w:right="284"/>
        <w:jc w:val="both"/>
      </w:pPr>
      <w:r w:rsidRPr="00E13602">
        <w:rPr>
          <w:b/>
        </w:rPr>
        <w:t>8. DOS PRAZOS E DAS CONDIÇÕES PARA ASSINATURA E EXECUÇÃO DA ATA DE REGISTRO</w:t>
      </w:r>
      <w:r w:rsidRPr="00E13602">
        <w:t xml:space="preserve">: </w:t>
      </w:r>
    </w:p>
    <w:p w:rsidR="00121738" w:rsidRPr="00E13602" w:rsidRDefault="00121738" w:rsidP="00121738">
      <w:pPr>
        <w:pStyle w:val="Corpodetexto"/>
        <w:spacing w:after="0"/>
        <w:ind w:right="284"/>
        <w:rPr>
          <w:b/>
        </w:rPr>
      </w:pPr>
      <w:r w:rsidRPr="00E13602">
        <w:rPr>
          <w:b/>
        </w:rPr>
        <w:t xml:space="preserve">8.1. </w:t>
      </w:r>
      <w:r w:rsidRPr="00E13602">
        <w:rPr>
          <w:bCs/>
        </w:rPr>
        <w:t xml:space="preserve">Homologado o certame e adjudicado o objeto da licitação à empresa vencedora, essa deverá dentro do </w:t>
      </w:r>
      <w:r w:rsidRPr="00E13602">
        <w:t xml:space="preserve">prazo máximo de </w:t>
      </w:r>
      <w:r w:rsidRPr="00E13602">
        <w:rPr>
          <w:b/>
        </w:rPr>
        <w:t>05 (cinco) dias</w:t>
      </w:r>
      <w:r w:rsidRPr="00E13602">
        <w:t xml:space="preserve"> assinar a ATA de Registro após a convocação realizada pelo </w:t>
      </w:r>
      <w:r w:rsidRPr="00E13602">
        <w:rPr>
          <w:b/>
        </w:rPr>
        <w:t>Fundo Municipal de Saúde de Santo Antônio de Pádua.</w:t>
      </w:r>
    </w:p>
    <w:p w:rsidR="00121738" w:rsidRPr="00E13602" w:rsidRDefault="00121738" w:rsidP="00121738">
      <w:pPr>
        <w:pStyle w:val="Corpodetexto"/>
        <w:spacing w:after="0"/>
        <w:ind w:right="284"/>
      </w:pPr>
    </w:p>
    <w:p w:rsidR="00121738" w:rsidRPr="00E13602" w:rsidRDefault="00121738" w:rsidP="00121738">
      <w:pPr>
        <w:ind w:right="284"/>
        <w:jc w:val="both"/>
        <w:rPr>
          <w:b/>
        </w:rPr>
      </w:pPr>
      <w:r w:rsidRPr="00E13602">
        <w:rPr>
          <w:b/>
        </w:rPr>
        <w:t xml:space="preserve">9. DOS PRAZOS DE VIGÊNCIA E EXECUÇÃO DO OBJETO: </w:t>
      </w:r>
    </w:p>
    <w:p w:rsidR="00121738" w:rsidRPr="00E13602" w:rsidRDefault="00121738" w:rsidP="00121738">
      <w:pPr>
        <w:pStyle w:val="Corpodetexto"/>
        <w:spacing w:after="0"/>
        <w:ind w:right="284"/>
        <w:rPr>
          <w:b/>
        </w:rPr>
      </w:pPr>
      <w:r w:rsidRPr="00E13602">
        <w:rPr>
          <w:b/>
        </w:rPr>
        <w:t xml:space="preserve">9.1. </w:t>
      </w:r>
      <w:r w:rsidRPr="00E13602">
        <w:t xml:space="preserve">O prazo de vigência do objeto é de </w:t>
      </w:r>
      <w:r w:rsidRPr="00E13602">
        <w:rPr>
          <w:b/>
        </w:rPr>
        <w:t>12 (doze)</w:t>
      </w:r>
      <w:r w:rsidRPr="00E13602">
        <w:t xml:space="preserve"> meses contados a partir da data de sua assinatura.</w:t>
      </w:r>
    </w:p>
    <w:p w:rsidR="00121738" w:rsidRPr="00E13602" w:rsidRDefault="00121738" w:rsidP="00121738">
      <w:pPr>
        <w:pStyle w:val="Corpodetexto"/>
        <w:spacing w:after="0"/>
        <w:ind w:right="284"/>
      </w:pPr>
      <w:r w:rsidRPr="00E13602">
        <w:rPr>
          <w:b/>
        </w:rPr>
        <w:t xml:space="preserve">9.2. </w:t>
      </w:r>
      <w:r w:rsidRPr="00E13602">
        <w:t xml:space="preserve">O prazo de execução do objeto é de </w:t>
      </w:r>
      <w:r w:rsidRPr="00E13602">
        <w:rPr>
          <w:b/>
        </w:rPr>
        <w:t>12 (doze)</w:t>
      </w:r>
      <w:r w:rsidRPr="00E13602">
        <w:t>,</w:t>
      </w:r>
      <w:r w:rsidRPr="00E13602">
        <w:rPr>
          <w:b/>
        </w:rPr>
        <w:t xml:space="preserve"> </w:t>
      </w:r>
      <w:r w:rsidRPr="00E13602">
        <w:t>sem interrupção e prorrogável na forma da lei, mediante justificativa por escrito e previamente autorizada pela autoridade competente, assegurada a manutenção do equilíbrio econômico-financeiro, nas hipóteses previstas na</w:t>
      </w:r>
      <w:r w:rsidRPr="00E13602">
        <w:rPr>
          <w:b/>
        </w:rPr>
        <w:t xml:space="preserve"> Lei Federal </w:t>
      </w:r>
      <w:proofErr w:type="gramStart"/>
      <w:r w:rsidRPr="00E13602">
        <w:rPr>
          <w:b/>
        </w:rPr>
        <w:t>nº8.</w:t>
      </w:r>
      <w:proofErr w:type="gramEnd"/>
      <w:r w:rsidRPr="00E13602">
        <w:rPr>
          <w:b/>
        </w:rPr>
        <w:t xml:space="preserve">666/93 e alterações posteriores, </w:t>
      </w:r>
      <w:r w:rsidRPr="00E13602">
        <w:t>especialmente os motivos elencados no</w:t>
      </w:r>
      <w:r w:rsidRPr="00E13602">
        <w:rPr>
          <w:b/>
        </w:rPr>
        <w:t xml:space="preserve"> §1º do artigo 57 do referido diploma legal</w:t>
      </w:r>
      <w:r w:rsidRPr="00E13602">
        <w:t>.</w:t>
      </w:r>
    </w:p>
    <w:p w:rsidR="00121738" w:rsidRPr="00E13602" w:rsidRDefault="00121738" w:rsidP="00121738">
      <w:pPr>
        <w:ind w:right="282"/>
        <w:jc w:val="both"/>
        <w:rPr>
          <w:rFonts w:eastAsia="Batang"/>
        </w:rPr>
      </w:pPr>
      <w:r w:rsidRPr="00E13602">
        <w:rPr>
          <w:rFonts w:eastAsia="Batang"/>
          <w:b/>
        </w:rPr>
        <w:t>9.2.1.</w:t>
      </w:r>
      <w:r w:rsidRPr="00E13602">
        <w:rPr>
          <w:rFonts w:eastAsia="Batang"/>
        </w:rPr>
        <w:t xml:space="preserve"> O inicio da contagem do prazo deverá coincidir com a data da autorização formal (ordem de serviço/fornecimento), a ser expedida pelo </w:t>
      </w:r>
      <w:r w:rsidRPr="00E13602">
        <w:rPr>
          <w:b/>
        </w:rPr>
        <w:t>Fundo Municipal de Saúde de Santo Antônio de Pádua</w:t>
      </w:r>
      <w:r w:rsidRPr="00E13602">
        <w:rPr>
          <w:rFonts w:eastAsia="Batang"/>
        </w:rPr>
        <w:t>, mediante declaração do servidor responsável atestando o inicio da atividade.</w:t>
      </w:r>
    </w:p>
    <w:p w:rsidR="00121738" w:rsidRPr="00E13602" w:rsidRDefault="00121738" w:rsidP="00121738">
      <w:pPr>
        <w:ind w:right="282"/>
        <w:jc w:val="both"/>
        <w:rPr>
          <w:rFonts w:eastAsia="Batang"/>
        </w:rPr>
      </w:pPr>
      <w:r w:rsidRPr="00E13602">
        <w:rPr>
          <w:rFonts w:eastAsia="Batang"/>
          <w:b/>
        </w:rPr>
        <w:lastRenderedPageBreak/>
        <w:t>9.3.</w:t>
      </w:r>
      <w:r w:rsidRPr="00E13602">
        <w:rPr>
          <w:rFonts w:eastAsia="Batang"/>
        </w:rPr>
        <w:t xml:space="preserve"> Fica a cargo do </w:t>
      </w:r>
      <w:r w:rsidRPr="00E13602">
        <w:rPr>
          <w:b/>
        </w:rPr>
        <w:t>Núcleo de Controle, Avaliação e Auditoria</w:t>
      </w:r>
      <w:r w:rsidRPr="00E13602">
        <w:t xml:space="preserve"> do </w:t>
      </w:r>
      <w:r w:rsidRPr="00E13602">
        <w:rPr>
          <w:b/>
        </w:rPr>
        <w:t>Fundo Municipal de Saúde de Santo Antônio de Pádua</w:t>
      </w:r>
      <w:r w:rsidRPr="00E13602">
        <w:rPr>
          <w:rFonts w:eastAsia="Batang"/>
        </w:rPr>
        <w:t xml:space="preserve"> a fiscalização e o acompanhamento da execução de todas as fases e etapas dos serviços executados.</w:t>
      </w:r>
    </w:p>
    <w:p w:rsidR="00121738" w:rsidRPr="00E13602" w:rsidRDefault="00121738" w:rsidP="00121738">
      <w:pPr>
        <w:ind w:right="282"/>
        <w:jc w:val="both"/>
      </w:pPr>
    </w:p>
    <w:p w:rsidR="00121738" w:rsidRPr="00E13602" w:rsidRDefault="00121738" w:rsidP="00121738">
      <w:pPr>
        <w:ind w:right="282"/>
        <w:jc w:val="both"/>
        <w:rPr>
          <w:b/>
        </w:rPr>
      </w:pPr>
      <w:r w:rsidRPr="00E13602">
        <w:rPr>
          <w:b/>
        </w:rPr>
        <w:t>10. OBRIGAÇÕES DA CONTRATADA:</w:t>
      </w:r>
    </w:p>
    <w:p w:rsidR="00121738" w:rsidRPr="00E13602" w:rsidRDefault="00121738" w:rsidP="00121738">
      <w:pPr>
        <w:pStyle w:val="Corpodetexto2"/>
        <w:ind w:right="282"/>
        <w:jc w:val="both"/>
        <w:rPr>
          <w:sz w:val="24"/>
          <w:szCs w:val="24"/>
        </w:rPr>
      </w:pPr>
      <w:r w:rsidRPr="00E13602">
        <w:rPr>
          <w:b/>
          <w:sz w:val="24"/>
          <w:szCs w:val="24"/>
          <w:u w:val="single"/>
        </w:rPr>
        <w:t>10.1.</w:t>
      </w:r>
      <w:r w:rsidRPr="00E13602">
        <w:rPr>
          <w:sz w:val="24"/>
          <w:szCs w:val="24"/>
          <w:u w:val="single"/>
        </w:rPr>
        <w:t xml:space="preserve"> São obrigações da CONTRATADA</w:t>
      </w:r>
      <w:r w:rsidRPr="00E13602">
        <w:rPr>
          <w:sz w:val="24"/>
          <w:szCs w:val="24"/>
        </w:rPr>
        <w:t>:</w:t>
      </w:r>
    </w:p>
    <w:p w:rsidR="00121738" w:rsidRPr="00E13602" w:rsidRDefault="00121738" w:rsidP="00121738">
      <w:pPr>
        <w:pStyle w:val="Corpodetexto2"/>
        <w:ind w:right="282"/>
        <w:jc w:val="both"/>
        <w:rPr>
          <w:b/>
          <w:sz w:val="24"/>
          <w:szCs w:val="24"/>
        </w:rPr>
      </w:pPr>
      <w:r w:rsidRPr="00E13602">
        <w:rPr>
          <w:b/>
          <w:sz w:val="24"/>
          <w:szCs w:val="24"/>
        </w:rPr>
        <w:t xml:space="preserve">10.1.1. </w:t>
      </w:r>
      <w:r w:rsidRPr="00E13602">
        <w:rPr>
          <w:sz w:val="24"/>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E13602">
        <w:rPr>
          <w:b/>
          <w:sz w:val="24"/>
          <w:szCs w:val="24"/>
        </w:rPr>
        <w:t xml:space="preserve">artigo 69 da Lei Federal </w:t>
      </w:r>
      <w:proofErr w:type="gramStart"/>
      <w:r w:rsidRPr="00E13602">
        <w:rPr>
          <w:b/>
          <w:sz w:val="24"/>
          <w:szCs w:val="24"/>
        </w:rPr>
        <w:t>nº8.</w:t>
      </w:r>
      <w:proofErr w:type="gramEnd"/>
      <w:r w:rsidRPr="00E13602">
        <w:rPr>
          <w:b/>
          <w:sz w:val="24"/>
          <w:szCs w:val="24"/>
        </w:rPr>
        <w:t>666/93;</w:t>
      </w:r>
    </w:p>
    <w:p w:rsidR="00121738" w:rsidRPr="00E13602" w:rsidRDefault="00121738" w:rsidP="00121738">
      <w:pPr>
        <w:pStyle w:val="Corpodetexto2"/>
        <w:ind w:right="282"/>
        <w:jc w:val="both"/>
        <w:rPr>
          <w:b/>
          <w:sz w:val="24"/>
          <w:szCs w:val="24"/>
        </w:rPr>
      </w:pPr>
      <w:r w:rsidRPr="00E13602">
        <w:rPr>
          <w:b/>
          <w:sz w:val="24"/>
          <w:szCs w:val="24"/>
        </w:rPr>
        <w:t xml:space="preserve">10.1.2. </w:t>
      </w:r>
      <w:r w:rsidRPr="00E13602">
        <w:rPr>
          <w:sz w:val="24"/>
          <w:szCs w:val="24"/>
        </w:rPr>
        <w:t>Manter, durante toda a execução do contrato, em compatibilidade com as obrigações por ela assumidas, todas as condições de habilitação e qualificação exigidas, conforme determina o</w:t>
      </w:r>
      <w:r w:rsidRPr="00E13602">
        <w:rPr>
          <w:b/>
          <w:sz w:val="24"/>
          <w:szCs w:val="24"/>
        </w:rPr>
        <w:t xml:space="preserve"> artigo 55, XIII da Lei Federal </w:t>
      </w:r>
      <w:proofErr w:type="gramStart"/>
      <w:r w:rsidRPr="00E13602">
        <w:rPr>
          <w:b/>
          <w:sz w:val="24"/>
          <w:szCs w:val="24"/>
        </w:rPr>
        <w:t>nº8.</w:t>
      </w:r>
      <w:proofErr w:type="gramEnd"/>
      <w:r w:rsidRPr="00E13602">
        <w:rPr>
          <w:b/>
          <w:sz w:val="24"/>
          <w:szCs w:val="24"/>
        </w:rPr>
        <w:t>666/93;</w:t>
      </w:r>
    </w:p>
    <w:p w:rsidR="00121738" w:rsidRPr="00E13602" w:rsidRDefault="00121738" w:rsidP="00121738">
      <w:pPr>
        <w:pStyle w:val="Corpodetexto2"/>
        <w:ind w:right="282"/>
        <w:jc w:val="both"/>
        <w:rPr>
          <w:sz w:val="24"/>
          <w:szCs w:val="24"/>
        </w:rPr>
      </w:pPr>
      <w:r w:rsidRPr="00E13602">
        <w:rPr>
          <w:b/>
          <w:sz w:val="24"/>
          <w:szCs w:val="24"/>
        </w:rPr>
        <w:t xml:space="preserve">10.1.3. </w:t>
      </w:r>
      <w:r w:rsidRPr="00E13602">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121738" w:rsidRPr="00E13602" w:rsidRDefault="00121738" w:rsidP="00121738">
      <w:pPr>
        <w:pStyle w:val="Corpodetexto2"/>
        <w:ind w:right="282"/>
        <w:jc w:val="both"/>
        <w:rPr>
          <w:sz w:val="24"/>
          <w:szCs w:val="24"/>
        </w:rPr>
      </w:pPr>
      <w:r w:rsidRPr="00E13602">
        <w:rPr>
          <w:b/>
          <w:sz w:val="24"/>
          <w:szCs w:val="24"/>
        </w:rPr>
        <w:t xml:space="preserve">10.1.4. </w:t>
      </w:r>
      <w:r w:rsidRPr="00E13602">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121738" w:rsidRPr="00E13602" w:rsidRDefault="00121738" w:rsidP="00121738">
      <w:pPr>
        <w:pStyle w:val="Corpodetexto2"/>
        <w:ind w:right="282"/>
        <w:jc w:val="both"/>
        <w:rPr>
          <w:b/>
          <w:sz w:val="24"/>
          <w:szCs w:val="24"/>
        </w:rPr>
      </w:pPr>
      <w:r w:rsidRPr="00E13602">
        <w:rPr>
          <w:b/>
          <w:sz w:val="24"/>
          <w:szCs w:val="24"/>
        </w:rPr>
        <w:t>10.1.5.</w:t>
      </w:r>
      <w:r w:rsidRPr="00E13602">
        <w:rPr>
          <w:sz w:val="24"/>
          <w:szCs w:val="24"/>
        </w:rPr>
        <w:t xml:space="preserve"> Fornecer e providenciar a utilização dos equipamentos de proteção individual (</w:t>
      </w:r>
      <w:proofErr w:type="spellStart"/>
      <w:r w:rsidRPr="00E13602">
        <w:rPr>
          <w:sz w:val="24"/>
          <w:szCs w:val="24"/>
        </w:rPr>
        <w:t>EPI’s</w:t>
      </w:r>
      <w:proofErr w:type="spellEnd"/>
      <w:r w:rsidRPr="00E13602">
        <w:rPr>
          <w:sz w:val="24"/>
          <w:szCs w:val="24"/>
        </w:rPr>
        <w:t xml:space="preserve">), de acordo com a Lei de Segurança e Medicina do Trabalho </w:t>
      </w:r>
      <w:r w:rsidRPr="00E13602">
        <w:rPr>
          <w:b/>
          <w:sz w:val="24"/>
          <w:szCs w:val="24"/>
        </w:rPr>
        <w:t xml:space="preserve">(Lei Federal </w:t>
      </w:r>
      <w:proofErr w:type="gramStart"/>
      <w:r w:rsidRPr="00E13602">
        <w:rPr>
          <w:b/>
          <w:sz w:val="24"/>
          <w:szCs w:val="24"/>
        </w:rPr>
        <w:t>nº6.</w:t>
      </w:r>
      <w:proofErr w:type="gramEnd"/>
      <w:r w:rsidRPr="00E13602">
        <w:rPr>
          <w:b/>
          <w:sz w:val="24"/>
          <w:szCs w:val="24"/>
        </w:rPr>
        <w:t>514, de 22 de dezembro de 1977)</w:t>
      </w:r>
      <w:r w:rsidRPr="00E13602">
        <w:rPr>
          <w:sz w:val="24"/>
          <w:szCs w:val="24"/>
        </w:rPr>
        <w:t xml:space="preserve"> e </w:t>
      </w:r>
      <w:r w:rsidRPr="00E13602">
        <w:rPr>
          <w:b/>
          <w:sz w:val="24"/>
          <w:szCs w:val="24"/>
        </w:rPr>
        <w:t>Norma Regulamentadora nº06 aprovada pela Portaria GM nº3.214 do Ministério do Trabalho, de 08 de junho de 1978;</w:t>
      </w:r>
    </w:p>
    <w:p w:rsidR="00121738" w:rsidRPr="00E13602" w:rsidRDefault="00121738" w:rsidP="00121738">
      <w:pPr>
        <w:ind w:right="282"/>
        <w:jc w:val="both"/>
      </w:pPr>
      <w:r w:rsidRPr="00E13602">
        <w:rPr>
          <w:b/>
        </w:rPr>
        <w:t xml:space="preserve">10.1.6. </w:t>
      </w:r>
      <w:r w:rsidRPr="00E13602">
        <w:t>Prestar</w:t>
      </w:r>
      <w:r w:rsidRPr="00E13602">
        <w:rPr>
          <w:b/>
        </w:rPr>
        <w:t xml:space="preserve"> </w:t>
      </w:r>
      <w:r w:rsidRPr="00E13602">
        <w:t>esclarecimentos e informações solicitados pelo CONTRATANTE;</w:t>
      </w:r>
    </w:p>
    <w:p w:rsidR="00121738" w:rsidRPr="00E13602" w:rsidRDefault="00121738" w:rsidP="00121738">
      <w:pPr>
        <w:ind w:right="282"/>
        <w:jc w:val="both"/>
        <w:rPr>
          <w:b/>
        </w:rPr>
      </w:pPr>
      <w:r w:rsidRPr="00E13602">
        <w:rPr>
          <w:b/>
        </w:rPr>
        <w:t xml:space="preserve">10.1.7. </w:t>
      </w:r>
      <w:r w:rsidRPr="00E13602">
        <w:t xml:space="preserve">Cientificar o CONTRATANTE de qualquer ocorrência anormal na execução do </w:t>
      </w:r>
      <w:r w:rsidRPr="00E13602">
        <w:rPr>
          <w:b/>
        </w:rPr>
        <w:t>objeto;</w:t>
      </w:r>
    </w:p>
    <w:p w:rsidR="00121738" w:rsidRPr="00E13602" w:rsidRDefault="00121738" w:rsidP="00121738">
      <w:pPr>
        <w:ind w:right="282"/>
        <w:jc w:val="both"/>
      </w:pPr>
      <w:r w:rsidRPr="00E13602">
        <w:rPr>
          <w:b/>
        </w:rPr>
        <w:t xml:space="preserve">10.1.8. </w:t>
      </w:r>
      <w:r w:rsidRPr="00E13602">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Pr="00E13602">
        <w:rPr>
          <w:vertAlign w:val="superscript"/>
        </w:rPr>
        <w:t xml:space="preserve">o </w:t>
      </w:r>
      <w:r w:rsidRPr="00E13602">
        <w:t>8.666/1993;</w:t>
      </w:r>
    </w:p>
    <w:p w:rsidR="00121738" w:rsidRPr="00E051B5" w:rsidRDefault="00121738" w:rsidP="00121738">
      <w:pPr>
        <w:ind w:right="282"/>
        <w:jc w:val="both"/>
      </w:pPr>
      <w:r w:rsidRPr="00E13602">
        <w:rPr>
          <w:b/>
        </w:rPr>
        <w:t>10.1.9</w:t>
      </w:r>
      <w:r w:rsidRPr="00E051B5">
        <w:rPr>
          <w:b/>
        </w:rPr>
        <w:t>.</w:t>
      </w:r>
      <w:r w:rsidRPr="00E051B5">
        <w:t xml:space="preserve"> Arcar com as despesas decorrentes de qualquer infração</w:t>
      </w:r>
      <w:proofErr w:type="gramStart"/>
      <w:r w:rsidRPr="00E051B5">
        <w:t>, seja</w:t>
      </w:r>
      <w:proofErr w:type="gramEnd"/>
      <w:r w:rsidRPr="00E051B5">
        <w:t xml:space="preserve"> qual for, desde que praticada pelos seus empregados nas instalações do CONTRATANTE;</w:t>
      </w:r>
    </w:p>
    <w:p w:rsidR="00121738" w:rsidRPr="00E051B5" w:rsidRDefault="00121738" w:rsidP="00121738">
      <w:pPr>
        <w:ind w:right="282"/>
        <w:jc w:val="both"/>
      </w:pPr>
      <w:r>
        <w:rPr>
          <w:b/>
        </w:rPr>
        <w:t>10</w:t>
      </w:r>
      <w:r w:rsidRPr="00E051B5">
        <w:rPr>
          <w:b/>
        </w:rPr>
        <w:t>.1.10</w:t>
      </w:r>
      <w:r w:rsidRPr="00E051B5">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E051B5">
        <w:t>Conmetro</w:t>
      </w:r>
      <w:proofErr w:type="spellEnd"/>
      <w:r w:rsidRPr="00E051B5">
        <w:t xml:space="preserve"> (Inciso VIII, Art. 39, Lei 8.078/1990).</w:t>
      </w:r>
    </w:p>
    <w:p w:rsidR="00121738" w:rsidRPr="00E051B5" w:rsidRDefault="00121738" w:rsidP="00121738">
      <w:pPr>
        <w:ind w:right="282"/>
        <w:jc w:val="both"/>
      </w:pPr>
      <w:r>
        <w:rPr>
          <w:b/>
        </w:rPr>
        <w:t>10.1.11</w:t>
      </w:r>
      <w:r w:rsidRPr="00E051B5">
        <w:rPr>
          <w:b/>
        </w:rPr>
        <w:t>.</w:t>
      </w:r>
      <w:r w:rsidRPr="00E051B5">
        <w:t xml:space="preserve"> A CONTRATADA é responsável pelos ônus, obrigações e encargos trabalhistas, previdenciários, fiscais e comerciais resultantes da execução do objeto, bem como as relativas às </w:t>
      </w:r>
      <w:proofErr w:type="gramStart"/>
      <w:r w:rsidRPr="00E051B5">
        <w:t>legislações civil e criminal</w:t>
      </w:r>
      <w:proofErr w:type="gramEnd"/>
      <w:r w:rsidRPr="00E051B5">
        <w:t>. A inadimplência da CONTRATADA com referência a esses encargos não transferem ao CONTRATANTE a responsabilidade por seu pagamento, nem poderá onerar o objeto do contrato.</w:t>
      </w:r>
    </w:p>
    <w:p w:rsidR="00121738" w:rsidRDefault="00121738" w:rsidP="00121738">
      <w:pPr>
        <w:pStyle w:val="Corpodetexto2"/>
        <w:ind w:right="282"/>
        <w:jc w:val="both"/>
        <w:rPr>
          <w:sz w:val="24"/>
          <w:szCs w:val="24"/>
        </w:rPr>
      </w:pPr>
      <w:r>
        <w:rPr>
          <w:b/>
          <w:sz w:val="24"/>
          <w:szCs w:val="24"/>
        </w:rPr>
        <w:t>10.1.12.</w:t>
      </w:r>
      <w:r w:rsidRPr="00E051B5">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121738" w:rsidRPr="00E051B5" w:rsidRDefault="00121738" w:rsidP="00121738">
      <w:pPr>
        <w:ind w:right="282"/>
        <w:jc w:val="both"/>
        <w:rPr>
          <w:color w:val="FF0000"/>
        </w:rPr>
      </w:pPr>
    </w:p>
    <w:p w:rsidR="00121738" w:rsidRPr="00D023FD" w:rsidRDefault="00121738" w:rsidP="00121738">
      <w:pPr>
        <w:ind w:right="282"/>
        <w:jc w:val="both"/>
        <w:rPr>
          <w:b/>
        </w:rPr>
      </w:pPr>
      <w:r w:rsidRPr="00D023FD">
        <w:rPr>
          <w:b/>
        </w:rPr>
        <w:t>11. OBRIGAÇÕES DO CONTRATANTE</w:t>
      </w:r>
    </w:p>
    <w:p w:rsidR="00121738" w:rsidRPr="00E051B5" w:rsidRDefault="00121738" w:rsidP="00121738">
      <w:pPr>
        <w:ind w:right="282"/>
        <w:jc w:val="both"/>
      </w:pPr>
      <w:r>
        <w:rPr>
          <w:b/>
        </w:rPr>
        <w:t>11</w:t>
      </w:r>
      <w:r w:rsidRPr="00E051B5">
        <w:rPr>
          <w:b/>
        </w:rPr>
        <w:t>.1</w:t>
      </w:r>
      <w:r w:rsidRPr="00E051B5">
        <w:t xml:space="preserve">. Pagar pontualmente pelo </w:t>
      </w:r>
      <w:r w:rsidRPr="00E051B5">
        <w:rPr>
          <w:b/>
        </w:rPr>
        <w:t>objeto</w:t>
      </w:r>
      <w:r w:rsidRPr="00E051B5">
        <w:t>;</w:t>
      </w:r>
    </w:p>
    <w:p w:rsidR="00121738" w:rsidRPr="00E051B5" w:rsidRDefault="00121738" w:rsidP="00121738">
      <w:pPr>
        <w:ind w:right="282"/>
        <w:jc w:val="both"/>
      </w:pPr>
      <w:r>
        <w:rPr>
          <w:b/>
        </w:rPr>
        <w:t>11</w:t>
      </w:r>
      <w:r w:rsidRPr="00E051B5">
        <w:rPr>
          <w:b/>
        </w:rPr>
        <w:t>.2</w:t>
      </w:r>
      <w:r w:rsidRPr="00E051B5">
        <w:t>. Comunicar à CONTRATADA, por escrito e em tempo hábil quaisquer instruções ou alterações a serem adotadas sobre assuntos relacionados a este Contrato;</w:t>
      </w:r>
    </w:p>
    <w:p w:rsidR="00121738" w:rsidRPr="00E051B5" w:rsidRDefault="00121738" w:rsidP="00121738">
      <w:pPr>
        <w:ind w:right="282"/>
        <w:jc w:val="both"/>
      </w:pPr>
      <w:r>
        <w:rPr>
          <w:b/>
        </w:rPr>
        <w:t>11</w:t>
      </w:r>
      <w:r w:rsidRPr="00E051B5">
        <w:rPr>
          <w:b/>
        </w:rPr>
        <w:t>.3</w:t>
      </w:r>
      <w:r w:rsidRPr="00E051B5">
        <w:t>. Designar um representante autorizado para acompanhar os fornecimentos e dirimir as</w:t>
      </w:r>
      <w:proofErr w:type="gramStart"/>
      <w:r w:rsidRPr="00E051B5">
        <w:t xml:space="preserve">  </w:t>
      </w:r>
      <w:proofErr w:type="gramEnd"/>
      <w:r w:rsidRPr="00E051B5">
        <w:t>possíveis dúvidas existentes;</w:t>
      </w:r>
    </w:p>
    <w:p w:rsidR="00121738" w:rsidRPr="00E051B5" w:rsidRDefault="00121738" w:rsidP="00121738">
      <w:pPr>
        <w:ind w:right="282"/>
        <w:jc w:val="both"/>
      </w:pPr>
      <w:r>
        <w:rPr>
          <w:b/>
        </w:rPr>
        <w:t>11</w:t>
      </w:r>
      <w:r w:rsidRPr="00E051B5">
        <w:rPr>
          <w:b/>
        </w:rPr>
        <w:t>.4</w:t>
      </w:r>
      <w:r w:rsidRPr="00E051B5">
        <w:t xml:space="preserve"> Liberar o acesso dos funcionários da CONTRATADA aos locais onde serão feitas as entregas</w:t>
      </w:r>
      <w:proofErr w:type="gramStart"/>
      <w:r w:rsidRPr="00E051B5">
        <w:t xml:space="preserve">  </w:t>
      </w:r>
      <w:proofErr w:type="gramEnd"/>
      <w:r w:rsidRPr="00E051B5">
        <w:t>quando em áreas internas do CONTRATANTE;</w:t>
      </w:r>
    </w:p>
    <w:p w:rsidR="00121738" w:rsidRPr="00E051B5" w:rsidRDefault="00121738" w:rsidP="00121738">
      <w:pPr>
        <w:ind w:right="282"/>
        <w:jc w:val="both"/>
      </w:pPr>
      <w:r>
        <w:rPr>
          <w:b/>
        </w:rPr>
        <w:lastRenderedPageBreak/>
        <w:t>11</w:t>
      </w:r>
      <w:r w:rsidRPr="00E051B5">
        <w:rPr>
          <w:b/>
        </w:rPr>
        <w:t>.5</w:t>
      </w:r>
      <w:r w:rsidRPr="00E051B5">
        <w:t>. Fiscalizar e acompanhar a execução do objeto do contrato, sem que com isso venha excluir ou reduzir a responsabilidade da CONTRATADA;</w:t>
      </w:r>
    </w:p>
    <w:p w:rsidR="00121738" w:rsidRPr="00E051B5" w:rsidRDefault="00121738" w:rsidP="00121738">
      <w:pPr>
        <w:ind w:right="282"/>
        <w:jc w:val="both"/>
      </w:pPr>
      <w:r>
        <w:rPr>
          <w:b/>
        </w:rPr>
        <w:t>11</w:t>
      </w:r>
      <w:r w:rsidRPr="00E051B5">
        <w:rPr>
          <w:b/>
        </w:rPr>
        <w:t>.6</w:t>
      </w:r>
      <w:r w:rsidRPr="00E051B5">
        <w:t xml:space="preserve">. Impedir que terceiros estranhos ao contrato </w:t>
      </w:r>
      <w:proofErr w:type="gramStart"/>
      <w:r w:rsidRPr="00E051B5">
        <w:t>forneçam</w:t>
      </w:r>
      <w:proofErr w:type="gramEnd"/>
      <w:r w:rsidRPr="00E051B5">
        <w:t xml:space="preserve"> o objeto licitado, executem a obra ou prestem os serviços, ressalvados os casos de subcontratação admitidos no ato convocatório e no contrato.</w:t>
      </w:r>
    </w:p>
    <w:p w:rsidR="00121738" w:rsidRPr="00E051B5" w:rsidRDefault="00121738" w:rsidP="00121738">
      <w:pPr>
        <w:pStyle w:val="Corpodetexto2"/>
        <w:ind w:right="282"/>
        <w:jc w:val="both"/>
        <w:rPr>
          <w:sz w:val="24"/>
          <w:szCs w:val="24"/>
        </w:rPr>
      </w:pPr>
      <w:r>
        <w:rPr>
          <w:b/>
          <w:sz w:val="24"/>
          <w:szCs w:val="24"/>
        </w:rPr>
        <w:t>11.7.</w:t>
      </w:r>
      <w:r w:rsidRPr="00E051B5">
        <w:rPr>
          <w:sz w:val="24"/>
          <w:szCs w:val="24"/>
        </w:rPr>
        <w:t xml:space="preserve"> O CONTRATANTE não responderá por quaisquer compromissos assumidos pela CONTRATADA com terceiros, ainda que vinculados à execução do contrato.</w:t>
      </w:r>
    </w:p>
    <w:p w:rsidR="00121738" w:rsidRPr="001B7A73" w:rsidRDefault="00121738" w:rsidP="00121738">
      <w:pPr>
        <w:jc w:val="both"/>
        <w:rPr>
          <w:rFonts w:eastAsia="Batang"/>
        </w:rPr>
      </w:pPr>
      <w:r>
        <w:rPr>
          <w:rFonts w:eastAsia="Batang"/>
          <w:b/>
        </w:rPr>
        <w:t>11.8</w:t>
      </w:r>
      <w:r w:rsidRPr="001B7A73">
        <w:rPr>
          <w:rFonts w:eastAsia="Batang"/>
          <w:b/>
        </w:rPr>
        <w:t>.</w:t>
      </w:r>
      <w:r w:rsidRPr="001B7A73">
        <w:rPr>
          <w:rFonts w:eastAsia="Batang"/>
        </w:rPr>
        <w:t xml:space="preserve"> Ficará a cargo </w:t>
      </w:r>
      <w:r>
        <w:rPr>
          <w:b/>
        </w:rPr>
        <w:t xml:space="preserve">do </w:t>
      </w:r>
      <w:r w:rsidRPr="00E13602">
        <w:rPr>
          <w:b/>
        </w:rPr>
        <w:t>Núcleo de Controle, Avaliação e Auditoria</w:t>
      </w:r>
      <w:r w:rsidRPr="00E13602">
        <w:t xml:space="preserve"> do </w:t>
      </w:r>
      <w:r w:rsidRPr="00E13602">
        <w:rPr>
          <w:b/>
        </w:rPr>
        <w:t>Fundo Municipal de Saúde de Santo Antônio de Pádua</w:t>
      </w:r>
      <w:r w:rsidRPr="001B7A73">
        <w:t>,</w:t>
      </w:r>
      <w:proofErr w:type="gramStart"/>
      <w:r w:rsidRPr="001B7A73">
        <w:t xml:space="preserve">  </w:t>
      </w:r>
      <w:proofErr w:type="gramEnd"/>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121738" w:rsidRPr="001B7A73" w:rsidRDefault="00121738" w:rsidP="00121738">
      <w:pPr>
        <w:jc w:val="both"/>
        <w:rPr>
          <w:rFonts w:eastAsia="Batang"/>
        </w:rPr>
      </w:pPr>
      <w:r>
        <w:rPr>
          <w:rFonts w:eastAsia="Batang"/>
          <w:b/>
        </w:rPr>
        <w:t>11.9</w:t>
      </w:r>
      <w:r w:rsidRPr="001B7A73">
        <w:rPr>
          <w:rFonts w:eastAsia="Batang"/>
          <w:b/>
        </w:rPr>
        <w:t xml:space="preserve">. </w:t>
      </w:r>
      <w:r w:rsidRPr="001B7A7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21738" w:rsidRDefault="00121738" w:rsidP="00121738">
      <w:pPr>
        <w:ind w:right="282"/>
        <w:jc w:val="both"/>
        <w:rPr>
          <w:b/>
        </w:rPr>
      </w:pPr>
    </w:p>
    <w:p w:rsidR="00121738" w:rsidRPr="00D023FD" w:rsidRDefault="00121738" w:rsidP="00121738">
      <w:pPr>
        <w:ind w:right="282"/>
        <w:jc w:val="both"/>
        <w:rPr>
          <w:b/>
        </w:rPr>
      </w:pPr>
      <w:r w:rsidRPr="00D023FD">
        <w:rPr>
          <w:b/>
        </w:rPr>
        <w:t>12. DA EXECUÇÃO E DA FISCALIZAÇÃO</w:t>
      </w:r>
    </w:p>
    <w:p w:rsidR="00121738" w:rsidRPr="00D023FD" w:rsidRDefault="00121738" w:rsidP="00121738">
      <w:pPr>
        <w:ind w:right="282"/>
        <w:jc w:val="both"/>
        <w:rPr>
          <w:bCs/>
        </w:rPr>
      </w:pPr>
      <w:r w:rsidRPr="00D023FD">
        <w:rPr>
          <w:b/>
          <w:bCs/>
        </w:rPr>
        <w:t>12.1.</w:t>
      </w:r>
      <w:r w:rsidRPr="00D023FD">
        <w:rPr>
          <w:bCs/>
        </w:rPr>
        <w:t xml:space="preserve"> O contrato deverá ser executado fielmente pelas partes, de acordo com as cláusulas avençadas e as normas da</w:t>
      </w:r>
      <w:r w:rsidRPr="00D023FD">
        <w:rPr>
          <w:b/>
          <w:bCs/>
        </w:rPr>
        <w:t xml:space="preserve"> Lei Federal </w:t>
      </w:r>
      <w:proofErr w:type="gramStart"/>
      <w:r w:rsidRPr="00D023FD">
        <w:rPr>
          <w:b/>
          <w:bCs/>
        </w:rPr>
        <w:t>nº8.</w:t>
      </w:r>
      <w:proofErr w:type="gramEnd"/>
      <w:r w:rsidRPr="00D023FD">
        <w:rPr>
          <w:b/>
          <w:bCs/>
        </w:rPr>
        <w:t>666/93 e alterações posteriores</w:t>
      </w:r>
      <w:r w:rsidRPr="00D023FD">
        <w:rPr>
          <w:bCs/>
        </w:rPr>
        <w:t xml:space="preserve">, respondendo cada uma pelas </w:t>
      </w:r>
      <w:proofErr w:type="spellStart"/>
      <w:r w:rsidRPr="00D023FD">
        <w:rPr>
          <w:bCs/>
        </w:rPr>
        <w:t>consequências</w:t>
      </w:r>
      <w:proofErr w:type="spellEnd"/>
      <w:r w:rsidRPr="00D023FD">
        <w:rPr>
          <w:bCs/>
        </w:rPr>
        <w:t xml:space="preserve"> de sua inexecução total ou parcial. </w:t>
      </w:r>
    </w:p>
    <w:p w:rsidR="00121738" w:rsidRPr="00D023FD" w:rsidRDefault="00121738" w:rsidP="00121738">
      <w:pPr>
        <w:pStyle w:val="Corpodetexto2"/>
        <w:ind w:right="282"/>
        <w:jc w:val="both"/>
        <w:rPr>
          <w:bCs/>
          <w:sz w:val="24"/>
          <w:szCs w:val="24"/>
        </w:rPr>
      </w:pPr>
      <w:r w:rsidRPr="00D023FD">
        <w:rPr>
          <w:b/>
          <w:bCs/>
          <w:sz w:val="24"/>
          <w:szCs w:val="24"/>
        </w:rPr>
        <w:t>12.2.</w:t>
      </w:r>
      <w:r w:rsidRPr="00D023F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1738" w:rsidRPr="00D023FD" w:rsidRDefault="00121738" w:rsidP="00121738">
      <w:pPr>
        <w:pStyle w:val="Corpodetexto2"/>
        <w:ind w:right="282"/>
        <w:jc w:val="both"/>
        <w:rPr>
          <w:bCs/>
          <w:sz w:val="24"/>
          <w:szCs w:val="24"/>
        </w:rPr>
      </w:pPr>
      <w:r w:rsidRPr="00D023FD">
        <w:rPr>
          <w:b/>
          <w:bCs/>
          <w:sz w:val="24"/>
          <w:szCs w:val="24"/>
        </w:rPr>
        <w:t>12.3.</w:t>
      </w:r>
      <w:r w:rsidRPr="00D023FD">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D023FD">
        <w:rPr>
          <w:bCs/>
          <w:sz w:val="24"/>
          <w:szCs w:val="24"/>
        </w:rPr>
        <w:t>obrigou</w:t>
      </w:r>
      <w:proofErr w:type="gramEnd"/>
      <w:r w:rsidRPr="00D023FD">
        <w:rPr>
          <w:bCs/>
          <w:sz w:val="24"/>
          <w:szCs w:val="24"/>
        </w:rPr>
        <w:t xml:space="preserve">, suas </w:t>
      </w:r>
      <w:proofErr w:type="spellStart"/>
      <w:r w:rsidRPr="00D023FD">
        <w:rPr>
          <w:bCs/>
          <w:sz w:val="24"/>
          <w:szCs w:val="24"/>
        </w:rPr>
        <w:t>consequências</w:t>
      </w:r>
      <w:proofErr w:type="spellEnd"/>
      <w:r w:rsidRPr="00D023FD">
        <w:rPr>
          <w:bCs/>
          <w:sz w:val="24"/>
          <w:szCs w:val="24"/>
        </w:rPr>
        <w:t xml:space="preserve"> e implicações perante o CONTRATANTE, terceiros, próximas ou remotas.</w:t>
      </w:r>
    </w:p>
    <w:p w:rsidR="00121738" w:rsidRPr="00D023FD" w:rsidRDefault="00121738" w:rsidP="00121738">
      <w:pPr>
        <w:pStyle w:val="Corpodetexto2"/>
        <w:ind w:right="282"/>
        <w:jc w:val="both"/>
        <w:rPr>
          <w:bCs/>
          <w:sz w:val="24"/>
          <w:szCs w:val="24"/>
        </w:rPr>
      </w:pPr>
      <w:r w:rsidRPr="00D023FD">
        <w:rPr>
          <w:b/>
          <w:bCs/>
          <w:sz w:val="24"/>
          <w:szCs w:val="24"/>
        </w:rPr>
        <w:t>12.4.</w:t>
      </w:r>
      <w:r w:rsidRPr="00D023F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21738" w:rsidRPr="00D023FD" w:rsidRDefault="00121738" w:rsidP="00121738">
      <w:pPr>
        <w:pStyle w:val="Corpodetexto2"/>
        <w:ind w:right="282"/>
        <w:jc w:val="both"/>
        <w:rPr>
          <w:bCs/>
          <w:sz w:val="24"/>
          <w:szCs w:val="24"/>
        </w:rPr>
      </w:pPr>
      <w:r w:rsidRPr="00D023FD">
        <w:rPr>
          <w:b/>
          <w:bCs/>
          <w:sz w:val="24"/>
          <w:szCs w:val="24"/>
        </w:rPr>
        <w:t>12.5.</w:t>
      </w:r>
      <w:r w:rsidRPr="00D023FD">
        <w:rPr>
          <w:bCs/>
          <w:sz w:val="24"/>
          <w:szCs w:val="24"/>
        </w:rPr>
        <w:t xml:space="preserve"> A CONTRATADA deverá manter preposto, aceito pelo CONTRATANTE para representá-lo na execução do contrato.</w:t>
      </w:r>
    </w:p>
    <w:p w:rsidR="00121738" w:rsidRPr="001B7A73" w:rsidRDefault="00121738" w:rsidP="00121738">
      <w:pPr>
        <w:jc w:val="both"/>
        <w:rPr>
          <w:rFonts w:eastAsia="Batang"/>
        </w:rPr>
      </w:pPr>
      <w:r>
        <w:rPr>
          <w:rFonts w:eastAsia="Batang"/>
          <w:b/>
        </w:rPr>
        <w:t>12.6</w:t>
      </w:r>
      <w:r w:rsidRPr="001B7A73">
        <w:rPr>
          <w:rFonts w:eastAsia="Batang"/>
          <w:b/>
        </w:rPr>
        <w:t>.</w:t>
      </w:r>
      <w:r w:rsidRPr="001B7A73">
        <w:rPr>
          <w:rFonts w:eastAsia="Batang"/>
        </w:rPr>
        <w:t xml:space="preserve"> Ficará a cargo </w:t>
      </w:r>
      <w:r>
        <w:rPr>
          <w:b/>
        </w:rPr>
        <w:t xml:space="preserve">do </w:t>
      </w:r>
      <w:r w:rsidRPr="00E13602">
        <w:rPr>
          <w:b/>
        </w:rPr>
        <w:t>Núcleo de Controle, Avaliação e Auditoria</w:t>
      </w:r>
      <w:r w:rsidRPr="00E13602">
        <w:t xml:space="preserve"> do </w:t>
      </w:r>
      <w:r w:rsidRPr="00E13602">
        <w:rPr>
          <w:b/>
        </w:rPr>
        <w:t>Fundo Municipal de Saúde de Santo Antônio de Pádua</w:t>
      </w:r>
      <w:r w:rsidRPr="001B7A73">
        <w:t>,</w:t>
      </w:r>
      <w:proofErr w:type="gramStart"/>
      <w:r w:rsidRPr="001B7A73">
        <w:t xml:space="preserve">  </w:t>
      </w:r>
      <w:proofErr w:type="gramEnd"/>
      <w:r w:rsidRPr="001B7A73">
        <w:rPr>
          <w:rFonts w:eastAsia="Batang"/>
        </w:rPr>
        <w:t xml:space="preserve">a fiscalização e o acompanhamento da execução de todas as fases e etapas </w:t>
      </w:r>
      <w:r>
        <w:rPr>
          <w:rFonts w:eastAsia="Batang"/>
        </w:rPr>
        <w:t>da prestação do serviço</w:t>
      </w:r>
      <w:r w:rsidRPr="001B7A73">
        <w:rPr>
          <w:rFonts w:eastAsia="Batang"/>
        </w:rPr>
        <w:t>.</w:t>
      </w:r>
    </w:p>
    <w:p w:rsidR="00121738" w:rsidRPr="00D023FD" w:rsidRDefault="00121738" w:rsidP="00121738">
      <w:pPr>
        <w:autoSpaceDE w:val="0"/>
        <w:autoSpaceDN w:val="0"/>
        <w:adjustRightInd w:val="0"/>
        <w:ind w:right="282"/>
        <w:jc w:val="both"/>
      </w:pPr>
    </w:p>
    <w:p w:rsidR="00121738" w:rsidRPr="00D023FD" w:rsidRDefault="00121738" w:rsidP="00121738">
      <w:pPr>
        <w:ind w:right="282"/>
        <w:jc w:val="both"/>
        <w:rPr>
          <w:b/>
        </w:rPr>
      </w:pPr>
      <w:r w:rsidRPr="00D023FD">
        <w:rPr>
          <w:b/>
        </w:rPr>
        <w:t>13. DAS SANÇÕES:</w:t>
      </w:r>
    </w:p>
    <w:p w:rsidR="00121738" w:rsidRPr="00D023FD" w:rsidRDefault="00121738" w:rsidP="00121738">
      <w:pPr>
        <w:ind w:right="282"/>
        <w:jc w:val="both"/>
      </w:pPr>
      <w:r w:rsidRPr="00D023FD">
        <w:rPr>
          <w:b/>
        </w:rPr>
        <w:t>13.1.</w:t>
      </w:r>
      <w:r w:rsidRPr="00D023FD">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 artigo 7º da Lei Federal </w:t>
      </w:r>
      <w:proofErr w:type="gramStart"/>
      <w:r w:rsidRPr="00D023FD">
        <w:t>nº10.</w:t>
      </w:r>
      <w:proofErr w:type="gramEnd"/>
      <w:r w:rsidRPr="00D023FD">
        <w:t>520/02, quando:</w:t>
      </w:r>
    </w:p>
    <w:p w:rsidR="00121738" w:rsidRPr="00D023FD" w:rsidRDefault="00121738" w:rsidP="00121738">
      <w:pPr>
        <w:ind w:right="282"/>
        <w:jc w:val="both"/>
      </w:pPr>
      <w:r w:rsidRPr="00D023FD">
        <w:rPr>
          <w:b/>
        </w:rPr>
        <w:t>13.1.1.</w:t>
      </w:r>
      <w:r w:rsidRPr="00D023FD">
        <w:t xml:space="preserve"> Convocado dentro do prazo de validade da sua proposta, não retirar a nota de empenho;</w:t>
      </w:r>
    </w:p>
    <w:p w:rsidR="00121738" w:rsidRPr="00D023FD" w:rsidRDefault="00121738" w:rsidP="00121738">
      <w:pPr>
        <w:ind w:right="282"/>
        <w:jc w:val="both"/>
      </w:pPr>
      <w:r w:rsidRPr="00D023FD">
        <w:rPr>
          <w:b/>
        </w:rPr>
        <w:t>13.1.2.</w:t>
      </w:r>
      <w:r w:rsidRPr="00D023FD">
        <w:t xml:space="preserve"> Deixar de entregar ou apresentar documentação falsa exigida no certame;</w:t>
      </w:r>
    </w:p>
    <w:p w:rsidR="00121738" w:rsidRPr="00D023FD" w:rsidRDefault="00121738" w:rsidP="00121738">
      <w:pPr>
        <w:ind w:right="282"/>
        <w:jc w:val="both"/>
      </w:pPr>
      <w:r w:rsidRPr="00D023FD">
        <w:rPr>
          <w:b/>
        </w:rPr>
        <w:t>13.1.3.</w:t>
      </w:r>
      <w:r w:rsidRPr="00D023FD">
        <w:t xml:space="preserve"> Ensejar retardamento da execução do objeto;</w:t>
      </w:r>
    </w:p>
    <w:p w:rsidR="00121738" w:rsidRPr="00D023FD" w:rsidRDefault="00121738" w:rsidP="00121738">
      <w:pPr>
        <w:ind w:right="282"/>
        <w:jc w:val="both"/>
      </w:pPr>
      <w:r w:rsidRPr="00D023FD">
        <w:rPr>
          <w:b/>
        </w:rPr>
        <w:t>13.1.4.</w:t>
      </w:r>
      <w:r w:rsidRPr="00D023FD">
        <w:t xml:space="preserve"> Não mantiver a proposta;</w:t>
      </w:r>
    </w:p>
    <w:p w:rsidR="00121738" w:rsidRPr="00D023FD" w:rsidRDefault="00121738" w:rsidP="00121738">
      <w:pPr>
        <w:ind w:right="282"/>
        <w:jc w:val="both"/>
      </w:pPr>
      <w:r w:rsidRPr="00D023FD">
        <w:rPr>
          <w:b/>
        </w:rPr>
        <w:t>13.1.5.</w:t>
      </w:r>
      <w:r w:rsidRPr="00D023FD">
        <w:t xml:space="preserve"> Falhar ou fraudar na execução do contrato;</w:t>
      </w:r>
    </w:p>
    <w:p w:rsidR="00121738" w:rsidRPr="00D023FD" w:rsidRDefault="00121738" w:rsidP="00121738">
      <w:pPr>
        <w:ind w:right="282"/>
        <w:jc w:val="both"/>
      </w:pPr>
      <w:r w:rsidRPr="00D023FD">
        <w:rPr>
          <w:b/>
        </w:rPr>
        <w:t>13.1.6.</w:t>
      </w:r>
      <w:r w:rsidRPr="00D023FD">
        <w:t xml:space="preserve"> Comportar-se de modo inidôneo;</w:t>
      </w:r>
    </w:p>
    <w:p w:rsidR="00121738" w:rsidRPr="00D023FD" w:rsidRDefault="00121738" w:rsidP="00121738">
      <w:pPr>
        <w:ind w:right="282"/>
        <w:jc w:val="both"/>
      </w:pPr>
      <w:r w:rsidRPr="00D023FD">
        <w:rPr>
          <w:b/>
        </w:rPr>
        <w:t>13.1.7.</w:t>
      </w:r>
      <w:r w:rsidRPr="00D023FD">
        <w:t xml:space="preserve"> Cometer fraude fiscal.</w:t>
      </w:r>
    </w:p>
    <w:p w:rsidR="00121738" w:rsidRPr="00D023FD" w:rsidRDefault="00121738" w:rsidP="00121738">
      <w:pPr>
        <w:ind w:right="282"/>
        <w:jc w:val="both"/>
      </w:pPr>
      <w:r w:rsidRPr="00D023FD">
        <w:rPr>
          <w:b/>
        </w:rPr>
        <w:t>13.2.</w:t>
      </w:r>
      <w:r w:rsidRPr="00D023FD">
        <w:t xml:space="preserve"> A Contratada, na hipótese de inexecução parcial ou total do contrato, ressalvados os casos fortuitos e de força maior devidamente comprovado, estará sujeita às seguintes penalidades, garantida a sua prévia defesa no respectivo processo:</w:t>
      </w:r>
    </w:p>
    <w:p w:rsidR="00121738" w:rsidRPr="00D023FD" w:rsidRDefault="00121738" w:rsidP="00121738">
      <w:pPr>
        <w:ind w:right="282"/>
        <w:jc w:val="both"/>
      </w:pPr>
      <w:r w:rsidRPr="00D023FD">
        <w:rPr>
          <w:b/>
        </w:rPr>
        <w:t>13.02.1.</w:t>
      </w:r>
      <w:r w:rsidRPr="00D023FD">
        <w:t xml:space="preserve"> Advertência, nas hipóteses de execução irregular de que não resulte prejuízo;</w:t>
      </w:r>
    </w:p>
    <w:p w:rsidR="00121738" w:rsidRPr="00D023FD" w:rsidRDefault="00121738" w:rsidP="00121738">
      <w:pPr>
        <w:ind w:right="282"/>
        <w:jc w:val="both"/>
      </w:pPr>
      <w:r w:rsidRPr="00D023FD">
        <w:rPr>
          <w:b/>
        </w:rPr>
        <w:t>13.2.2.</w:t>
      </w:r>
      <w:r w:rsidRPr="00D023FD">
        <w:t xml:space="preserve"> Multa administrativa, que não excederá, em seu total, 20% (vinte por cento) do valor da parcela inadimplida, nas hipóteses de inadimplemento ou infração de qualquer natureza;</w:t>
      </w:r>
    </w:p>
    <w:p w:rsidR="00121738" w:rsidRPr="00D023FD" w:rsidRDefault="00121738" w:rsidP="00121738">
      <w:pPr>
        <w:ind w:right="282"/>
        <w:jc w:val="both"/>
      </w:pPr>
      <w:r w:rsidRPr="00D023FD">
        <w:rPr>
          <w:b/>
        </w:rPr>
        <w:lastRenderedPageBreak/>
        <w:t>13.2.3.</w:t>
      </w:r>
      <w:r w:rsidRPr="00D023FD">
        <w:t xml:space="preserve"> Suspensão temporária de participação em licitação e impedimento de contratar com o Município de Santo Antônio de Pádua, por prazo não superior a dois anos;</w:t>
      </w:r>
    </w:p>
    <w:p w:rsidR="00121738" w:rsidRPr="00D023FD" w:rsidRDefault="00121738" w:rsidP="00121738">
      <w:pPr>
        <w:ind w:right="282"/>
        <w:jc w:val="both"/>
      </w:pPr>
      <w:r w:rsidRPr="00D023FD">
        <w:rPr>
          <w:b/>
        </w:rPr>
        <w:t>13.2.4.</w:t>
      </w:r>
      <w:r w:rsidRPr="00D023FD">
        <w:t xml:space="preserve"> Declaração de inidoneidade para licitar ou contratar com a Administração Pública, enquanto perdurarem os motivos determinantes da punição ou até que seja promovida a reabilitação.</w:t>
      </w:r>
    </w:p>
    <w:p w:rsidR="00121738" w:rsidRPr="00D023FD" w:rsidRDefault="00121738" w:rsidP="00121738">
      <w:pPr>
        <w:ind w:right="282"/>
        <w:jc w:val="both"/>
      </w:pPr>
      <w:r w:rsidRPr="00D023FD">
        <w:rPr>
          <w:b/>
        </w:rPr>
        <w:t>7.3.</w:t>
      </w:r>
      <w:r w:rsidRPr="00D023FD">
        <w:t xml:space="preserve"> A advertência será aplicada em casos de faltas leves, assim entendidas aquelas que não acarretem prejuízo ao interesse da execução do serviço.</w:t>
      </w:r>
    </w:p>
    <w:p w:rsidR="00121738" w:rsidRPr="00D023FD" w:rsidRDefault="00121738" w:rsidP="00121738">
      <w:pPr>
        <w:ind w:right="282"/>
        <w:jc w:val="both"/>
      </w:pPr>
      <w:r w:rsidRPr="00D023FD">
        <w:rPr>
          <w:b/>
        </w:rPr>
        <w:t>13.4.</w:t>
      </w:r>
      <w:r w:rsidRPr="00D023FD">
        <w:t xml:space="preserve"> 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121738" w:rsidRPr="00D023FD" w:rsidRDefault="00121738" w:rsidP="00121738">
      <w:pPr>
        <w:ind w:right="282"/>
        <w:jc w:val="both"/>
      </w:pPr>
      <w:r w:rsidRPr="00D023FD">
        <w:rPr>
          <w:b/>
        </w:rPr>
        <w:t>13.5.</w:t>
      </w:r>
      <w:r w:rsidRPr="00D023FD">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121738" w:rsidRPr="00D023FD" w:rsidRDefault="00121738" w:rsidP="00121738">
      <w:pPr>
        <w:ind w:right="282"/>
        <w:jc w:val="both"/>
      </w:pPr>
      <w:r w:rsidRPr="00D023FD">
        <w:rPr>
          <w:b/>
        </w:rPr>
        <w:t>13.6.</w:t>
      </w:r>
      <w:r w:rsidRPr="00D023FD">
        <w:t xml:space="preserve"> A recusa injustificada da licitante vencedora em assinar a Ata de Registro de Preços e retirar a nota de empenho, no prazo estipulado, importa inexecução total da obrigação, caracterizando o descumprimento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Pr="00D023FD">
        <w:t>nº8.</w:t>
      </w:r>
      <w:proofErr w:type="gramEnd"/>
      <w:r w:rsidRPr="00D023FD">
        <w:t>666/93.</w:t>
      </w:r>
    </w:p>
    <w:p w:rsidR="00121738" w:rsidRPr="00D023FD" w:rsidRDefault="00121738" w:rsidP="00121738">
      <w:pPr>
        <w:ind w:right="282"/>
        <w:jc w:val="both"/>
      </w:pPr>
      <w:r w:rsidRPr="00D023FD">
        <w:rPr>
          <w:b/>
        </w:rPr>
        <w:t>13.7.</w:t>
      </w:r>
      <w:r w:rsidRPr="00D023FD">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121738" w:rsidRPr="00D023FD" w:rsidRDefault="00121738" w:rsidP="00121738">
      <w:pPr>
        <w:ind w:right="282"/>
        <w:jc w:val="both"/>
      </w:pPr>
      <w:r w:rsidRPr="00D023FD">
        <w:rPr>
          <w:b/>
        </w:rPr>
        <w:t>13.8.</w:t>
      </w:r>
      <w:r w:rsidRPr="00D023FD">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121738" w:rsidRPr="00D023FD" w:rsidRDefault="00121738" w:rsidP="00121738">
      <w:pPr>
        <w:ind w:right="282"/>
        <w:jc w:val="both"/>
      </w:pPr>
      <w:r w:rsidRPr="00D023FD">
        <w:rPr>
          <w:b/>
        </w:rPr>
        <w:t>13.9.</w:t>
      </w:r>
      <w:r w:rsidRPr="00D023FD">
        <w:t xml:space="preserve"> A multa aplicada deverá ser recolhida dentro do prazo de 03 (três) dias a contar da correspondente notificação e poderá ser descontada de eventuais créditos que a Contratada </w:t>
      </w:r>
      <w:proofErr w:type="gramStart"/>
      <w:r w:rsidRPr="00D023FD">
        <w:t>tenha junto</w:t>
      </w:r>
      <w:proofErr w:type="gramEnd"/>
      <w:r w:rsidRPr="00D023FD">
        <w:t xml:space="preserve"> ao Município de Santo Antônio de Pádua, sem embargo de ser cobrada judicialmente.</w:t>
      </w:r>
    </w:p>
    <w:p w:rsidR="00121738" w:rsidRDefault="00121738" w:rsidP="00121738">
      <w:pPr>
        <w:ind w:right="282"/>
        <w:jc w:val="both"/>
      </w:pPr>
      <w:r w:rsidRPr="00D023FD">
        <w:rPr>
          <w:b/>
        </w:rPr>
        <w:t>13.10.</w:t>
      </w:r>
      <w:r w:rsidRPr="00D023FD">
        <w:t xml:space="preserve"> Constituem motivos para rescisão do contrato, por ato unilateral do Contratante, os motivos previstos no artigo 78, I a XI da Lei Federal </w:t>
      </w:r>
      <w:proofErr w:type="gramStart"/>
      <w:r w:rsidRPr="00D023FD">
        <w:t>nº8.</w:t>
      </w:r>
      <w:proofErr w:type="gramEnd"/>
      <w:r w:rsidRPr="00D023FD">
        <w:t xml:space="preserve">666/93, mediante decisão fundamentada, assegurados o contraditório, a defesa prévia e ampla defesa, acarretando a Contratada, no que couber, as </w:t>
      </w:r>
      <w:proofErr w:type="spellStart"/>
      <w:r w:rsidRPr="00D023FD">
        <w:t>consequências</w:t>
      </w:r>
      <w:proofErr w:type="spellEnd"/>
      <w:r w:rsidRPr="00D023FD">
        <w:t xml:space="preserve"> previstas no artigo 80 do mesmo diploma legal, sem prejuízo das sanções estipuladas em lei.</w:t>
      </w:r>
    </w:p>
    <w:p w:rsidR="00121738" w:rsidRDefault="00121738" w:rsidP="00121738">
      <w:pPr>
        <w:ind w:right="282"/>
        <w:jc w:val="both"/>
        <w:rPr>
          <w:b/>
        </w:rPr>
      </w:pPr>
    </w:p>
    <w:p w:rsidR="00121738" w:rsidRPr="009C72DB" w:rsidRDefault="00121738" w:rsidP="00121738">
      <w:pPr>
        <w:ind w:right="282"/>
        <w:jc w:val="both"/>
        <w:rPr>
          <w:b/>
        </w:rPr>
      </w:pPr>
      <w:r>
        <w:rPr>
          <w:b/>
        </w:rPr>
        <w:t>14</w:t>
      </w:r>
      <w:r w:rsidRPr="009C72DB">
        <w:rPr>
          <w:b/>
        </w:rPr>
        <w:t>. CRITÉRIO DE ACEITABILIDADE DE PREÇO:</w:t>
      </w:r>
    </w:p>
    <w:p w:rsidR="00121738" w:rsidRPr="009C72DB" w:rsidRDefault="00121738" w:rsidP="00121738">
      <w:pPr>
        <w:ind w:right="282"/>
        <w:jc w:val="both"/>
      </w:pPr>
      <w:r>
        <w:rPr>
          <w:b/>
        </w:rPr>
        <w:t>14</w:t>
      </w:r>
      <w:r w:rsidRPr="009C72DB">
        <w:rPr>
          <w:b/>
        </w:rPr>
        <w:t>.1.</w:t>
      </w:r>
      <w:r w:rsidRPr="009C72DB">
        <w:t xml:space="preserve"> O critério de aceitabilidade de preço é o do </w:t>
      </w:r>
      <w:r w:rsidRPr="009C72DB">
        <w:rPr>
          <w:b/>
        </w:rPr>
        <w:t>valor unitário estimado</w:t>
      </w:r>
      <w:r w:rsidRPr="009C72DB">
        <w:t xml:space="preserve">, desclassificando-se as propostas com preços que excedam esse limite estabelecido </w:t>
      </w:r>
      <w:proofErr w:type="gramStart"/>
      <w:r w:rsidRPr="009C72DB">
        <w:t>ou sejam</w:t>
      </w:r>
      <w:proofErr w:type="gramEnd"/>
      <w:r w:rsidRPr="009C72DB">
        <w:t xml:space="preserve"> </w:t>
      </w:r>
      <w:proofErr w:type="spellStart"/>
      <w:r w:rsidRPr="009C72DB">
        <w:t>inexequíveis</w:t>
      </w:r>
      <w:proofErr w:type="spellEnd"/>
      <w:r w:rsidRPr="009C72DB">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21738" w:rsidRPr="009C72DB" w:rsidRDefault="00121738" w:rsidP="00121738">
      <w:pPr>
        <w:ind w:right="282"/>
        <w:jc w:val="both"/>
      </w:pPr>
    </w:p>
    <w:p w:rsidR="00121738" w:rsidRPr="00613451" w:rsidRDefault="00121738" w:rsidP="00121738">
      <w:pPr>
        <w:ind w:right="282"/>
        <w:jc w:val="both"/>
        <w:rPr>
          <w:b/>
        </w:rPr>
      </w:pPr>
      <w:r w:rsidRPr="00613451">
        <w:rPr>
          <w:b/>
        </w:rPr>
        <w:t>15. CRITÉRIO DE JULGAMENTO:</w:t>
      </w:r>
    </w:p>
    <w:p w:rsidR="00121738" w:rsidRDefault="00121738" w:rsidP="00121738">
      <w:pPr>
        <w:ind w:right="282"/>
        <w:jc w:val="both"/>
      </w:pPr>
      <w:r w:rsidRPr="00613451">
        <w:rPr>
          <w:b/>
        </w:rPr>
        <w:t>15.1.</w:t>
      </w:r>
      <w:r w:rsidRPr="00613451">
        <w:t xml:space="preserve"> </w:t>
      </w:r>
      <w:r w:rsidRPr="00D61A7A">
        <w:t xml:space="preserve">O critério de julgamento é o de </w:t>
      </w:r>
      <w:r w:rsidRPr="00D61A7A">
        <w:rPr>
          <w:b/>
        </w:rPr>
        <w:t xml:space="preserve">menor valor total, </w:t>
      </w:r>
      <w:r w:rsidRPr="00D61A7A">
        <w:t>não se admitindo proposta com preços irrisórios ou de valor zero, incompatíveis com os preços de insumos e salários de mercado acrescidos dos respectivos encargos.</w:t>
      </w:r>
    </w:p>
    <w:p w:rsidR="00121738" w:rsidRDefault="00121738" w:rsidP="00121738">
      <w:pPr>
        <w:ind w:right="282"/>
        <w:jc w:val="both"/>
      </w:pPr>
    </w:p>
    <w:p w:rsidR="00121738" w:rsidRPr="00D61A7A" w:rsidRDefault="00121738" w:rsidP="00121738">
      <w:pPr>
        <w:ind w:right="282"/>
        <w:jc w:val="both"/>
      </w:pPr>
    </w:p>
    <w:p w:rsidR="00121738" w:rsidRPr="00D61A7A" w:rsidRDefault="00121738" w:rsidP="00121738">
      <w:pPr>
        <w:ind w:right="282"/>
        <w:jc w:val="both"/>
      </w:pPr>
    </w:p>
    <w:p w:rsidR="00121738" w:rsidRPr="00D61A7A" w:rsidRDefault="00121738" w:rsidP="00121738">
      <w:pPr>
        <w:ind w:right="282"/>
        <w:jc w:val="both"/>
        <w:rPr>
          <w:b/>
        </w:rPr>
      </w:pPr>
      <w:r w:rsidRPr="00D61A7A">
        <w:rPr>
          <w:b/>
        </w:rPr>
        <w:t>16. DAS CONDIÇÕES DE PAGAMENTO</w:t>
      </w:r>
      <w:r>
        <w:rPr>
          <w:b/>
        </w:rPr>
        <w:t>:</w:t>
      </w:r>
    </w:p>
    <w:p w:rsidR="00121738" w:rsidRPr="00D61A7A" w:rsidRDefault="00121738" w:rsidP="00121738">
      <w:pPr>
        <w:pStyle w:val="Corpodetexto2"/>
        <w:numPr>
          <w:ilvl w:val="1"/>
          <w:numId w:val="10"/>
        </w:numPr>
        <w:ind w:left="0" w:right="282" w:firstLine="0"/>
        <w:jc w:val="both"/>
        <w:rPr>
          <w:sz w:val="24"/>
          <w:szCs w:val="24"/>
        </w:rPr>
      </w:pPr>
      <w:r w:rsidRPr="00D61A7A">
        <w:rPr>
          <w:sz w:val="24"/>
          <w:szCs w:val="24"/>
        </w:rPr>
        <w:t>O pagamento</w:t>
      </w:r>
      <w:r w:rsidRPr="00D61A7A">
        <w:rPr>
          <w:b/>
          <w:sz w:val="24"/>
          <w:szCs w:val="24"/>
        </w:rPr>
        <w:t xml:space="preserve"> </w:t>
      </w:r>
      <w:r w:rsidRPr="00D61A7A">
        <w:rPr>
          <w:sz w:val="24"/>
          <w:szCs w:val="24"/>
        </w:rPr>
        <w:t xml:space="preserve">será efetuado em até </w:t>
      </w:r>
      <w:r w:rsidRPr="00D61A7A">
        <w:rPr>
          <w:b/>
          <w:sz w:val="24"/>
          <w:szCs w:val="24"/>
        </w:rPr>
        <w:t xml:space="preserve">30 (trinta) </w:t>
      </w:r>
      <w:r w:rsidRPr="00D61A7A">
        <w:rPr>
          <w:sz w:val="24"/>
          <w:szCs w:val="24"/>
        </w:rPr>
        <w:t>dias, mediante</w:t>
      </w:r>
      <w:r w:rsidRPr="00D61A7A">
        <w:rPr>
          <w:b/>
          <w:sz w:val="24"/>
          <w:szCs w:val="24"/>
        </w:rPr>
        <w:t xml:space="preserve"> </w:t>
      </w:r>
      <w:r w:rsidRPr="00D61A7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21738" w:rsidRPr="00D61A7A" w:rsidRDefault="00121738" w:rsidP="00121738">
      <w:pPr>
        <w:pStyle w:val="Corpodetexto2"/>
        <w:numPr>
          <w:ilvl w:val="1"/>
          <w:numId w:val="10"/>
        </w:numPr>
        <w:ind w:left="0" w:right="282" w:firstLine="0"/>
        <w:jc w:val="both"/>
        <w:rPr>
          <w:sz w:val="24"/>
          <w:szCs w:val="24"/>
        </w:rPr>
      </w:pPr>
      <w:r w:rsidRPr="00D61A7A">
        <w:rPr>
          <w:sz w:val="24"/>
          <w:szCs w:val="24"/>
        </w:rPr>
        <w:lastRenderedPageBreak/>
        <w:t xml:space="preserve"> Havendo atraso no pagamento, desde que não decorra de ato ou fato atribuível à Contratada, serão devidos pelo Contratante </w:t>
      </w:r>
      <w:proofErr w:type="gramStart"/>
      <w:r w:rsidRPr="00D61A7A">
        <w:rPr>
          <w:sz w:val="24"/>
          <w:szCs w:val="24"/>
        </w:rPr>
        <w:t>0,</w:t>
      </w:r>
      <w:proofErr w:type="gramEnd"/>
      <w:r w:rsidRPr="00D61A7A">
        <w:rPr>
          <w:sz w:val="24"/>
          <w:szCs w:val="24"/>
        </w:rPr>
        <w:t xml:space="preserve">033%, por dia, sobre o valor da parcela devida, a título de </w:t>
      </w:r>
      <w:r w:rsidRPr="00D61A7A">
        <w:rPr>
          <w:b/>
          <w:sz w:val="24"/>
          <w:szCs w:val="24"/>
        </w:rPr>
        <w:t>compensação financeira.</w:t>
      </w:r>
    </w:p>
    <w:p w:rsidR="00121738" w:rsidRPr="00D61A7A" w:rsidRDefault="00121738" w:rsidP="00121738">
      <w:pPr>
        <w:pStyle w:val="Corpodetexto2"/>
        <w:ind w:right="282"/>
        <w:jc w:val="both"/>
        <w:rPr>
          <w:sz w:val="24"/>
          <w:szCs w:val="24"/>
        </w:rPr>
      </w:pPr>
      <w:r w:rsidRPr="00D61A7A">
        <w:rPr>
          <w:b/>
          <w:sz w:val="24"/>
          <w:szCs w:val="24"/>
        </w:rPr>
        <w:t>16.3.</w:t>
      </w:r>
      <w:r>
        <w:rPr>
          <w:b/>
          <w:sz w:val="24"/>
          <w:szCs w:val="24"/>
        </w:rPr>
        <w:t xml:space="preserve"> </w:t>
      </w:r>
      <w:r w:rsidRPr="00D61A7A">
        <w:rPr>
          <w:sz w:val="24"/>
          <w:szCs w:val="24"/>
        </w:rPr>
        <w:t>Por eventuais</w:t>
      </w:r>
      <w:r w:rsidRPr="00D61A7A">
        <w:rPr>
          <w:b/>
          <w:sz w:val="24"/>
          <w:szCs w:val="24"/>
        </w:rPr>
        <w:t xml:space="preserve"> </w:t>
      </w:r>
      <w:r w:rsidRPr="00D61A7A">
        <w:rPr>
          <w:sz w:val="24"/>
          <w:szCs w:val="24"/>
        </w:rPr>
        <w:t xml:space="preserve">atrasos injustificados, serão devidos à Contratada, </w:t>
      </w:r>
      <w:r w:rsidRPr="00D61A7A">
        <w:rPr>
          <w:b/>
          <w:sz w:val="24"/>
          <w:szCs w:val="24"/>
        </w:rPr>
        <w:t>juros moratórios</w:t>
      </w:r>
      <w:r w:rsidRPr="00D61A7A">
        <w:rPr>
          <w:sz w:val="24"/>
          <w:szCs w:val="24"/>
        </w:rPr>
        <w:t xml:space="preserve"> de</w:t>
      </w:r>
      <w:r w:rsidRPr="00D61A7A">
        <w:rPr>
          <w:b/>
          <w:sz w:val="24"/>
          <w:szCs w:val="24"/>
        </w:rPr>
        <w:t xml:space="preserve"> </w:t>
      </w:r>
      <w:proofErr w:type="gramStart"/>
      <w:r w:rsidRPr="00D61A7A">
        <w:rPr>
          <w:sz w:val="24"/>
          <w:szCs w:val="24"/>
        </w:rPr>
        <w:t>0,</w:t>
      </w:r>
      <w:proofErr w:type="gramEnd"/>
      <w:r w:rsidRPr="00D61A7A">
        <w:rPr>
          <w:sz w:val="24"/>
          <w:szCs w:val="24"/>
        </w:rPr>
        <w:t>01667%</w:t>
      </w:r>
      <w:r w:rsidRPr="00D61A7A">
        <w:rPr>
          <w:b/>
          <w:sz w:val="24"/>
          <w:szCs w:val="24"/>
        </w:rPr>
        <w:t xml:space="preserve"> </w:t>
      </w:r>
      <w:r w:rsidRPr="00D61A7A">
        <w:rPr>
          <w:sz w:val="24"/>
          <w:szCs w:val="24"/>
        </w:rPr>
        <w:t>ao dia,</w:t>
      </w:r>
      <w:r w:rsidRPr="00D61A7A">
        <w:rPr>
          <w:b/>
          <w:sz w:val="24"/>
          <w:szCs w:val="24"/>
        </w:rPr>
        <w:t xml:space="preserve"> </w:t>
      </w:r>
      <w:r w:rsidRPr="00D61A7A">
        <w:rPr>
          <w:sz w:val="24"/>
          <w:szCs w:val="24"/>
        </w:rPr>
        <w:t xml:space="preserve">alcançando ao ano 6% (seis por cento). </w:t>
      </w:r>
    </w:p>
    <w:p w:rsidR="00121738" w:rsidRPr="00D61A7A" w:rsidRDefault="00121738" w:rsidP="00121738">
      <w:pPr>
        <w:pStyle w:val="Corpodetexto2"/>
        <w:numPr>
          <w:ilvl w:val="1"/>
          <w:numId w:val="11"/>
        </w:numPr>
        <w:ind w:left="0" w:right="282" w:firstLine="0"/>
        <w:jc w:val="both"/>
        <w:rPr>
          <w:sz w:val="24"/>
          <w:szCs w:val="24"/>
        </w:rPr>
      </w:pPr>
      <w:r w:rsidRPr="00D61A7A">
        <w:rPr>
          <w:sz w:val="24"/>
          <w:szCs w:val="24"/>
        </w:rPr>
        <w:t>Entende-se por atraso o prazo que exceder</w:t>
      </w:r>
      <w:r w:rsidRPr="00D61A7A">
        <w:rPr>
          <w:b/>
          <w:sz w:val="24"/>
          <w:szCs w:val="24"/>
        </w:rPr>
        <w:t xml:space="preserve"> 15 (quinze) </w:t>
      </w:r>
      <w:r w:rsidRPr="00D61A7A">
        <w:rPr>
          <w:sz w:val="24"/>
          <w:szCs w:val="24"/>
        </w:rPr>
        <w:t>dias da apresentação da fatura.</w:t>
      </w:r>
    </w:p>
    <w:p w:rsidR="00121738" w:rsidRPr="00D61A7A" w:rsidRDefault="00121738" w:rsidP="00121738">
      <w:pPr>
        <w:pStyle w:val="Corpodetexto"/>
        <w:ind w:right="282"/>
        <w:rPr>
          <w:b/>
        </w:rPr>
      </w:pPr>
      <w:r w:rsidRPr="00D61A7A">
        <w:rPr>
          <w:b/>
        </w:rPr>
        <w:t xml:space="preserve">16.5. </w:t>
      </w:r>
      <w:r w:rsidRPr="00D61A7A">
        <w:t xml:space="preserve">Ocorrendo antecipação no pagamento dentro do prazo estabelecido, o </w:t>
      </w:r>
      <w:r w:rsidRPr="00D61A7A">
        <w:rPr>
          <w:b/>
          <w:bCs/>
        </w:rPr>
        <w:t xml:space="preserve">Fundo Municipal de Saúde </w:t>
      </w:r>
      <w:r w:rsidRPr="00D61A7A">
        <w:t xml:space="preserve">fará jus a um desconto de </w:t>
      </w:r>
      <w:proofErr w:type="gramStart"/>
      <w:r w:rsidRPr="00D61A7A">
        <w:t>0,</w:t>
      </w:r>
      <w:proofErr w:type="gramEnd"/>
      <w:r w:rsidRPr="00D61A7A">
        <w:t xml:space="preserve">033% por dia, a título de </w:t>
      </w:r>
      <w:r w:rsidRPr="00D61A7A">
        <w:rPr>
          <w:b/>
        </w:rPr>
        <w:t>compensação financeira.</w:t>
      </w:r>
    </w:p>
    <w:p w:rsidR="00121738" w:rsidRPr="00613451" w:rsidRDefault="00121738" w:rsidP="00121738">
      <w:pPr>
        <w:autoSpaceDE w:val="0"/>
        <w:autoSpaceDN w:val="0"/>
        <w:adjustRightInd w:val="0"/>
        <w:ind w:right="282"/>
        <w:jc w:val="both"/>
        <w:rPr>
          <w:b/>
        </w:rPr>
      </w:pPr>
    </w:p>
    <w:p w:rsidR="00121738" w:rsidRPr="00613451" w:rsidRDefault="00121738" w:rsidP="00121738">
      <w:pPr>
        <w:autoSpaceDE w:val="0"/>
        <w:autoSpaceDN w:val="0"/>
        <w:adjustRightInd w:val="0"/>
        <w:ind w:right="282"/>
        <w:jc w:val="both"/>
        <w:rPr>
          <w:b/>
        </w:rPr>
      </w:pPr>
      <w:r w:rsidRPr="00613451">
        <w:rPr>
          <w:b/>
        </w:rPr>
        <w:t xml:space="preserve">17. SUBCONTRATAÇÃO </w:t>
      </w:r>
    </w:p>
    <w:p w:rsidR="00121738" w:rsidRDefault="00121738" w:rsidP="00121738">
      <w:pPr>
        <w:autoSpaceDE w:val="0"/>
        <w:autoSpaceDN w:val="0"/>
        <w:adjustRightInd w:val="0"/>
        <w:ind w:right="282"/>
        <w:jc w:val="both"/>
        <w:rPr>
          <w:b/>
        </w:rPr>
      </w:pPr>
      <w:r w:rsidRPr="00613451">
        <w:rPr>
          <w:b/>
        </w:rPr>
        <w:t xml:space="preserve">17.1. </w:t>
      </w:r>
      <w:r w:rsidRPr="00613451">
        <w:t xml:space="preserve">Conforme estabelecido no </w:t>
      </w:r>
      <w:r w:rsidRPr="00613451">
        <w:rPr>
          <w:b/>
        </w:rPr>
        <w:t>Artigo 72 da Lei Federal n</w:t>
      </w:r>
      <w:r w:rsidRPr="00613451">
        <w:rPr>
          <w:b/>
          <w:vertAlign w:val="superscript"/>
        </w:rPr>
        <w:t xml:space="preserve">o </w:t>
      </w:r>
      <w:r w:rsidRPr="00613451">
        <w:rPr>
          <w:b/>
        </w:rPr>
        <w:t>8.666/93</w:t>
      </w:r>
      <w:proofErr w:type="gramStart"/>
      <w:r w:rsidRPr="00613451">
        <w:t>, é</w:t>
      </w:r>
      <w:proofErr w:type="gramEnd"/>
      <w:r w:rsidRPr="00613451">
        <w:t xml:space="preserve"> vedada a subcontratação da totalidade dos serviços objeto da licitação</w:t>
      </w:r>
      <w:r w:rsidRPr="00613451">
        <w:rPr>
          <w:b/>
        </w:rPr>
        <w:t xml:space="preserve">. </w:t>
      </w:r>
    </w:p>
    <w:p w:rsidR="00121738" w:rsidRDefault="00121738" w:rsidP="00121738">
      <w:pPr>
        <w:autoSpaceDE w:val="0"/>
        <w:autoSpaceDN w:val="0"/>
        <w:adjustRightInd w:val="0"/>
        <w:ind w:right="282"/>
        <w:rPr>
          <w:sz w:val="22"/>
          <w:szCs w:val="22"/>
        </w:rPr>
      </w:pPr>
    </w:p>
    <w:p w:rsidR="00121738" w:rsidRPr="00B158EA" w:rsidRDefault="00121738" w:rsidP="00121738">
      <w:pPr>
        <w:ind w:right="282"/>
        <w:jc w:val="both"/>
        <w:rPr>
          <w:b/>
        </w:rPr>
      </w:pPr>
      <w:r w:rsidRPr="00B158EA">
        <w:rPr>
          <w:b/>
        </w:rPr>
        <w:t>1</w:t>
      </w:r>
      <w:r>
        <w:rPr>
          <w:b/>
        </w:rPr>
        <w:t>8</w:t>
      </w:r>
      <w:r w:rsidRPr="00B158EA">
        <w:rPr>
          <w:b/>
        </w:rPr>
        <w:t xml:space="preserve"> - REQUISITOS DE HABILITAÇÃO:</w:t>
      </w:r>
    </w:p>
    <w:p w:rsidR="00121738" w:rsidRPr="00B158EA" w:rsidRDefault="00121738" w:rsidP="00121738">
      <w:pPr>
        <w:ind w:right="282"/>
        <w:jc w:val="both"/>
        <w:rPr>
          <w:b/>
        </w:rPr>
      </w:pPr>
      <w:r w:rsidRPr="00B158EA">
        <w:rPr>
          <w:b/>
        </w:rPr>
        <w:t>1</w:t>
      </w:r>
      <w:r>
        <w:rPr>
          <w:b/>
        </w:rPr>
        <w:t>8</w:t>
      </w:r>
      <w:r w:rsidRPr="00B158EA">
        <w:rPr>
          <w:b/>
        </w:rPr>
        <w:t>.1. REGULARIDADE FISCAL</w:t>
      </w:r>
    </w:p>
    <w:p w:rsidR="00121738" w:rsidRPr="00B158EA" w:rsidRDefault="00121738" w:rsidP="00121738">
      <w:pPr>
        <w:ind w:right="282"/>
        <w:jc w:val="both"/>
      </w:pPr>
      <w:r w:rsidRPr="00B158EA">
        <w:rPr>
          <w:b/>
        </w:rPr>
        <w:t>1</w:t>
      </w:r>
      <w:r>
        <w:rPr>
          <w:b/>
        </w:rPr>
        <w:t>8</w:t>
      </w:r>
      <w:r w:rsidRPr="00B158EA">
        <w:rPr>
          <w:b/>
        </w:rPr>
        <w:t>.1.1.</w:t>
      </w:r>
      <w:r w:rsidRPr="00B158EA">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21738" w:rsidRPr="00B158EA" w:rsidRDefault="00121738" w:rsidP="00121738">
      <w:pPr>
        <w:ind w:right="282"/>
        <w:jc w:val="both"/>
      </w:pPr>
      <w:r w:rsidRPr="00B158EA">
        <w:rPr>
          <w:b/>
        </w:rPr>
        <w:t>1</w:t>
      </w:r>
      <w:r>
        <w:rPr>
          <w:b/>
        </w:rPr>
        <w:t>8</w:t>
      </w:r>
      <w:r w:rsidRPr="00B158EA">
        <w:rPr>
          <w:b/>
        </w:rPr>
        <w:t>.1.2.</w:t>
      </w:r>
      <w:r w:rsidRPr="00B158EA">
        <w:t xml:space="preserve"> Prova de regularidade para com a Fazenda Estadual, mediante apresentação da Certidão de Regularidade Fiscal, em vigor, expedida pela Secretaria de Estado de Fazenda da sede da licitante, ou outra certidão equivalente, na forma da lei;</w:t>
      </w:r>
    </w:p>
    <w:p w:rsidR="00121738" w:rsidRPr="00B158EA" w:rsidRDefault="00121738" w:rsidP="00121738">
      <w:pPr>
        <w:ind w:right="282"/>
        <w:jc w:val="both"/>
      </w:pPr>
      <w:r w:rsidRPr="00B158EA">
        <w:rPr>
          <w:b/>
        </w:rPr>
        <w:t>1</w:t>
      </w:r>
      <w:r>
        <w:rPr>
          <w:b/>
        </w:rPr>
        <w:t>8</w:t>
      </w:r>
      <w:r w:rsidRPr="00B158EA">
        <w:rPr>
          <w:b/>
        </w:rPr>
        <w:t>.1.3.</w:t>
      </w:r>
      <w:r w:rsidRPr="00B158EA">
        <w:t xml:space="preserve"> Prova de regularidade para com a Fazenda Municipal, mediante apresentação da Certidão de Regularidade Fiscal, em vigor, expedida pela Secretaria Municipal de Fazenda da sede da licitante, ou outra certidão equivalente, na forma da lei;</w:t>
      </w:r>
    </w:p>
    <w:p w:rsidR="00121738" w:rsidRPr="00B158EA" w:rsidRDefault="00121738" w:rsidP="00121738">
      <w:pPr>
        <w:ind w:right="282"/>
        <w:jc w:val="both"/>
      </w:pPr>
      <w:r w:rsidRPr="00B158EA">
        <w:rPr>
          <w:b/>
        </w:rPr>
        <w:t>1</w:t>
      </w:r>
      <w:r>
        <w:rPr>
          <w:b/>
        </w:rPr>
        <w:t>8</w:t>
      </w:r>
      <w:r w:rsidRPr="00B158EA">
        <w:rPr>
          <w:b/>
        </w:rPr>
        <w:t>.1.4.</w:t>
      </w:r>
      <w:r w:rsidRPr="00B158EA">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21738" w:rsidRPr="00B158EA" w:rsidRDefault="00121738" w:rsidP="00121738">
      <w:pPr>
        <w:ind w:right="282"/>
        <w:jc w:val="both"/>
      </w:pPr>
      <w:r w:rsidRPr="00B158EA">
        <w:rPr>
          <w:b/>
        </w:rPr>
        <w:t>1</w:t>
      </w:r>
      <w:r>
        <w:rPr>
          <w:b/>
        </w:rPr>
        <w:t>8</w:t>
      </w:r>
      <w:r w:rsidRPr="00B158EA">
        <w:rPr>
          <w:b/>
        </w:rPr>
        <w:t>.1.5.</w:t>
      </w:r>
      <w:r w:rsidRPr="00B158EA">
        <w:t xml:space="preserve"> Prova de regularidade relativa ao FGTS (Fundo de Garantia por Tempo de Serviço), em vigor, expedida pela Caixa Econômica Federal, ou outra certidão equivalente, na forma da lei.</w:t>
      </w:r>
    </w:p>
    <w:p w:rsidR="00121738" w:rsidRDefault="00121738" w:rsidP="00121738">
      <w:pPr>
        <w:ind w:right="282"/>
        <w:jc w:val="both"/>
        <w:rPr>
          <w:b/>
        </w:rPr>
      </w:pPr>
    </w:p>
    <w:p w:rsidR="00121738" w:rsidRPr="00B158EA" w:rsidRDefault="00121738" w:rsidP="00121738">
      <w:pPr>
        <w:ind w:right="282"/>
        <w:jc w:val="both"/>
      </w:pPr>
      <w:r w:rsidRPr="00B158EA">
        <w:rPr>
          <w:b/>
        </w:rPr>
        <w:t>1</w:t>
      </w:r>
      <w:r>
        <w:rPr>
          <w:b/>
        </w:rPr>
        <w:t>8</w:t>
      </w:r>
      <w:r w:rsidRPr="00B158EA">
        <w:rPr>
          <w:b/>
        </w:rPr>
        <w:t>.2.</w:t>
      </w:r>
      <w:r w:rsidRPr="00B158EA">
        <w:t xml:space="preserve"> </w:t>
      </w:r>
      <w:r w:rsidRPr="00B158EA">
        <w:rPr>
          <w:b/>
        </w:rPr>
        <w:t>HABILITAÇÃO JURÍDICA</w:t>
      </w:r>
    </w:p>
    <w:p w:rsidR="00121738" w:rsidRPr="00B158EA" w:rsidRDefault="00121738" w:rsidP="00121738">
      <w:pPr>
        <w:ind w:right="282"/>
        <w:jc w:val="both"/>
      </w:pPr>
      <w:r w:rsidRPr="00B158EA">
        <w:rPr>
          <w:b/>
        </w:rPr>
        <w:t>1</w:t>
      </w:r>
      <w:r>
        <w:rPr>
          <w:b/>
        </w:rPr>
        <w:t>8</w:t>
      </w:r>
      <w:r w:rsidRPr="00B158EA">
        <w:rPr>
          <w:b/>
        </w:rPr>
        <w:t>.2.1.</w:t>
      </w:r>
      <w:r w:rsidRPr="00B158EA">
        <w:t xml:space="preserve"> Registro Comercial, no caso de empresa individual;</w:t>
      </w:r>
    </w:p>
    <w:p w:rsidR="00121738" w:rsidRPr="00B158EA" w:rsidRDefault="00121738" w:rsidP="00121738">
      <w:pPr>
        <w:ind w:right="282"/>
        <w:jc w:val="both"/>
      </w:pPr>
      <w:r w:rsidRPr="00B158EA">
        <w:rPr>
          <w:b/>
        </w:rPr>
        <w:t>1</w:t>
      </w:r>
      <w:r>
        <w:rPr>
          <w:b/>
        </w:rPr>
        <w:t>8</w:t>
      </w:r>
      <w:r w:rsidRPr="00B158EA">
        <w:rPr>
          <w:b/>
        </w:rPr>
        <w:t>.2.2.</w:t>
      </w:r>
      <w:r w:rsidRPr="00B158EA">
        <w:t xml:space="preserve"> Ato constitutivo, estatuto ou contrato social em vigor, devidamente registrado, em se tratando de sociedades comerciais e no caso de sociedade por ações, acompanhados de documentos de eleição de seus administradores;</w:t>
      </w:r>
    </w:p>
    <w:p w:rsidR="00121738" w:rsidRPr="00B158EA" w:rsidRDefault="00121738" w:rsidP="00121738">
      <w:pPr>
        <w:ind w:right="282"/>
        <w:jc w:val="both"/>
      </w:pPr>
      <w:r w:rsidRPr="00B158EA">
        <w:rPr>
          <w:b/>
        </w:rPr>
        <w:t>1</w:t>
      </w:r>
      <w:r>
        <w:rPr>
          <w:b/>
        </w:rPr>
        <w:t>8</w:t>
      </w:r>
      <w:r w:rsidRPr="00B158EA">
        <w:rPr>
          <w:b/>
        </w:rPr>
        <w:t>.2.3.</w:t>
      </w:r>
      <w:r w:rsidRPr="00B158EA">
        <w:t xml:space="preserve"> Inscrição do ato constitutivo, no caso de sociedades civis, acompanhadas de prova de diretoria em exercício;</w:t>
      </w:r>
    </w:p>
    <w:p w:rsidR="00121738" w:rsidRPr="00B158EA" w:rsidRDefault="00121738" w:rsidP="00121738">
      <w:pPr>
        <w:ind w:right="282"/>
        <w:jc w:val="both"/>
      </w:pPr>
      <w:r w:rsidRPr="00B158EA">
        <w:rPr>
          <w:b/>
        </w:rPr>
        <w:t>1</w:t>
      </w:r>
      <w:r>
        <w:rPr>
          <w:b/>
        </w:rPr>
        <w:t>8</w:t>
      </w:r>
      <w:r w:rsidRPr="00B158EA">
        <w:rPr>
          <w:b/>
        </w:rPr>
        <w:t>.2.4.</w:t>
      </w:r>
      <w:r w:rsidRPr="00B158EA">
        <w:t xml:space="preserve"> Decreto de autorização, em se tratando de empresa ou sociedade estrangeira em funcionamento no país, e ato registrado ou autorização para funcionamento expedido pelo órgão competente, quando a atividade assim o exigir.</w:t>
      </w:r>
    </w:p>
    <w:p w:rsidR="00121738" w:rsidRPr="00B158EA" w:rsidRDefault="00121738" w:rsidP="00121738">
      <w:pPr>
        <w:ind w:right="282"/>
        <w:jc w:val="both"/>
        <w:rPr>
          <w:b/>
        </w:rPr>
      </w:pPr>
      <w:r w:rsidRPr="00B158EA">
        <w:rPr>
          <w:b/>
        </w:rPr>
        <w:t>1</w:t>
      </w:r>
      <w:r>
        <w:rPr>
          <w:b/>
        </w:rPr>
        <w:t>8</w:t>
      </w:r>
      <w:r w:rsidRPr="00B158EA">
        <w:rPr>
          <w:b/>
        </w:rPr>
        <w:t>.3. DECLARAÇÃO INFORMANDO O CUMPRIMENTO DO DISPOSTO NO INCISO XXXIII DO ARTIGO 7º DA CONSTITUIÇÃO FEDERAL:</w:t>
      </w:r>
    </w:p>
    <w:p w:rsidR="00121738" w:rsidRPr="00B158EA" w:rsidRDefault="00121738" w:rsidP="00121738">
      <w:pPr>
        <w:ind w:right="282"/>
        <w:jc w:val="both"/>
      </w:pPr>
      <w:r w:rsidRPr="00B158EA">
        <w:rPr>
          <w:b/>
        </w:rPr>
        <w:t>1</w:t>
      </w:r>
      <w:r>
        <w:rPr>
          <w:b/>
        </w:rPr>
        <w:t>8</w:t>
      </w:r>
      <w:r w:rsidRPr="00B158EA">
        <w:rPr>
          <w:b/>
        </w:rPr>
        <w:t>.3.1.</w:t>
      </w:r>
      <w:r w:rsidRPr="00B158EA">
        <w:t xml:space="preserve"> Declaração informando o cumprimento do disposto no inciso XXXIII do artigo 7º da Constituição Federal, expressando não empregar menor de dezoito anos em trabalho noturno, perigoso ou </w:t>
      </w:r>
      <w:proofErr w:type="gramStart"/>
      <w:r w:rsidRPr="00B158EA">
        <w:t>insalubre e menores de dezesseis anos</w:t>
      </w:r>
      <w:proofErr w:type="gramEnd"/>
      <w:r w:rsidRPr="00B158EA">
        <w:t xml:space="preserve">, salvo a partir de quatorze anos, na condição de aprendiz.  </w:t>
      </w:r>
    </w:p>
    <w:p w:rsidR="00121738" w:rsidRPr="005F0214" w:rsidRDefault="00121738" w:rsidP="00121738">
      <w:pPr>
        <w:autoSpaceDE w:val="0"/>
        <w:autoSpaceDN w:val="0"/>
        <w:adjustRightInd w:val="0"/>
        <w:ind w:right="282"/>
        <w:jc w:val="both"/>
        <w:rPr>
          <w:b/>
        </w:rPr>
      </w:pPr>
    </w:p>
    <w:p w:rsidR="00121738" w:rsidRDefault="00121738" w:rsidP="00121738">
      <w:pPr>
        <w:pStyle w:val="Corpodetexto"/>
        <w:ind w:right="282"/>
        <w:contextualSpacing/>
        <w:rPr>
          <w:b/>
        </w:rPr>
      </w:pPr>
      <w:r>
        <w:rPr>
          <w:b/>
        </w:rPr>
        <w:t>19</w:t>
      </w:r>
      <w:r w:rsidRPr="00B158EA">
        <w:rPr>
          <w:b/>
        </w:rPr>
        <w:t>. DA REVISÃO E DO CANCELAMENTO DOS PREÇOS REGISTRADOS</w:t>
      </w:r>
    </w:p>
    <w:p w:rsidR="00121738" w:rsidRPr="00B158EA" w:rsidRDefault="00121738" w:rsidP="00121738">
      <w:pPr>
        <w:pStyle w:val="Corpodetexto"/>
        <w:ind w:right="282"/>
        <w:contextualSpacing/>
      </w:pPr>
      <w:r>
        <w:rPr>
          <w:b/>
        </w:rPr>
        <w:t>19</w:t>
      </w:r>
      <w:r w:rsidRPr="00B158EA">
        <w:rPr>
          <w:b/>
        </w:rPr>
        <w:t xml:space="preserve">.1. </w:t>
      </w:r>
      <w:proofErr w:type="gramStart"/>
      <w:r w:rsidRPr="00B158EA">
        <w:t>A revisão e o cancelamento dos preços registrados tem</w:t>
      </w:r>
      <w:proofErr w:type="gramEnd"/>
      <w:r w:rsidRPr="00B158EA">
        <w:t xml:space="preserve"> como embasamento legal o Decreto Municipal nº015, de 17 de fevereiro de 2017 artigos 16, 17, 18, 19 e 20 conforme abaixo:</w:t>
      </w:r>
    </w:p>
    <w:p w:rsidR="00121738" w:rsidRPr="00B158EA" w:rsidRDefault="00121738" w:rsidP="00121738">
      <w:pPr>
        <w:ind w:right="282"/>
        <w:contextualSpacing/>
        <w:jc w:val="both"/>
      </w:pPr>
    </w:p>
    <w:p w:rsidR="00121738" w:rsidRPr="00B158EA" w:rsidRDefault="00121738" w:rsidP="00121738">
      <w:pPr>
        <w:ind w:left="3402" w:right="282"/>
        <w:contextualSpacing/>
        <w:jc w:val="both"/>
        <w:rPr>
          <w:i/>
        </w:rPr>
      </w:pPr>
      <w:bookmarkStart w:id="2" w:name="artigo_16"/>
      <w:r w:rsidRPr="00B158EA">
        <w:rPr>
          <w:b/>
          <w:bCs/>
          <w:i/>
        </w:rPr>
        <w:t>Art. 16</w:t>
      </w:r>
      <w:bookmarkEnd w:id="2"/>
      <w:r w:rsidRPr="00B158EA">
        <w:rPr>
          <w:i/>
        </w:rPr>
        <w:t> </w:t>
      </w:r>
      <w:r w:rsidRPr="00B158EA">
        <w:rPr>
          <w:i/>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w:t>
      </w:r>
      <w:r w:rsidRPr="00B158EA">
        <w:rPr>
          <w:i/>
          <w:shd w:val="clear" w:color="auto" w:fill="FFFFFF"/>
        </w:rPr>
        <w:lastRenderedPageBreak/>
        <w:t>contidas na alínea "d" do inciso II do art. 65 da Lei nº 8.666, de 1993.</w:t>
      </w:r>
      <w:r w:rsidRPr="00B158EA">
        <w:rPr>
          <w:i/>
        </w:rPr>
        <w:t xml:space="preserve"> </w:t>
      </w:r>
    </w:p>
    <w:p w:rsidR="00121738" w:rsidRPr="00B158EA" w:rsidRDefault="00121738" w:rsidP="00121738">
      <w:pPr>
        <w:ind w:left="3402" w:right="282"/>
        <w:contextualSpacing/>
        <w:jc w:val="both"/>
        <w:rPr>
          <w:i/>
        </w:rPr>
      </w:pPr>
    </w:p>
    <w:p w:rsidR="00121738" w:rsidRPr="00B158EA" w:rsidRDefault="00121738" w:rsidP="00121738">
      <w:pPr>
        <w:ind w:left="3402" w:right="282"/>
        <w:jc w:val="both"/>
        <w:rPr>
          <w:i/>
          <w:shd w:val="clear" w:color="auto" w:fill="FFFFFF"/>
        </w:rPr>
      </w:pPr>
      <w:bookmarkStart w:id="3" w:name="artigo_17"/>
      <w:r w:rsidRPr="00B158EA">
        <w:rPr>
          <w:b/>
          <w:bCs/>
          <w:i/>
        </w:rPr>
        <w:t>Art. 17</w:t>
      </w:r>
      <w:bookmarkEnd w:id="3"/>
      <w:r w:rsidRPr="00B158EA">
        <w:rPr>
          <w:i/>
        </w:rPr>
        <w:t> </w:t>
      </w:r>
      <w:r w:rsidRPr="00B158EA">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b/>
          <w:i/>
          <w:shd w:val="clear" w:color="auto" w:fill="FFFFFF"/>
        </w:rPr>
        <w:t>§ 1º</w:t>
      </w:r>
      <w:r w:rsidRPr="00B158EA">
        <w:rPr>
          <w:i/>
          <w:shd w:val="clear" w:color="auto" w:fill="FFFFFF"/>
        </w:rPr>
        <w:t xml:space="preserve"> Os fornecedores que não aceitarem reduzir seus preços aos valores praticados pelo mercado serão liberados do compromisso assumido, sem aplicação de penalidade.</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b/>
          <w:i/>
          <w:shd w:val="clear" w:color="auto" w:fill="FFFFFF"/>
        </w:rPr>
        <w:t>§ 2º</w:t>
      </w:r>
      <w:r w:rsidRPr="00B158EA">
        <w:rPr>
          <w:i/>
          <w:shd w:val="clear" w:color="auto" w:fill="FFFFFF"/>
        </w:rPr>
        <w:t xml:space="preserve"> A ordem de classificação dos fornecedores que aceitarem reduzir seus preços aos valores de mercado observará a classificação original.</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bookmarkStart w:id="4" w:name="artigo_18"/>
      <w:r w:rsidRPr="00B158EA">
        <w:rPr>
          <w:b/>
          <w:bCs/>
          <w:i/>
        </w:rPr>
        <w:t>Art. 18</w:t>
      </w:r>
      <w:bookmarkEnd w:id="4"/>
      <w:r w:rsidRPr="00B158EA">
        <w:rPr>
          <w:i/>
        </w:rPr>
        <w:t> </w:t>
      </w:r>
      <w:r w:rsidRPr="00B158EA">
        <w:rPr>
          <w:i/>
          <w:shd w:val="clear" w:color="auto" w:fill="FFFFFF"/>
        </w:rPr>
        <w:t>Quando o preço de mercado tornar-se superior aos preços registrados e o fornecedor não puder cumprir o compromisso, o Órgão Gerenciador poderá:</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b/>
          <w:i/>
          <w:shd w:val="clear" w:color="auto" w:fill="FFFFFF"/>
        </w:rPr>
        <w:t>I -</w:t>
      </w:r>
      <w:r w:rsidRPr="00B158EA">
        <w:rPr>
          <w:i/>
          <w:shd w:val="clear" w:color="auto" w:fill="FFFFFF"/>
        </w:rPr>
        <w:t xml:space="preserve"> liberar o fornecedor do compromisso assumido, caso a comunicação ocorra antes do pedido de fornecimento, e sem aplicação da penalidade se confirmada </w:t>
      </w:r>
      <w:proofErr w:type="gramStart"/>
      <w:r w:rsidRPr="00B158EA">
        <w:rPr>
          <w:i/>
          <w:shd w:val="clear" w:color="auto" w:fill="FFFFFF"/>
        </w:rPr>
        <w:t>a</w:t>
      </w:r>
      <w:proofErr w:type="gramEnd"/>
      <w:r w:rsidRPr="00B158EA">
        <w:rPr>
          <w:i/>
          <w:shd w:val="clear" w:color="auto" w:fill="FFFFFF"/>
        </w:rPr>
        <w:t xml:space="preserve"> veracidade dos motivos e comprovantes apresentados; e</w:t>
      </w:r>
    </w:p>
    <w:p w:rsidR="00121738" w:rsidRPr="00B158EA" w:rsidRDefault="00121738" w:rsidP="00121738">
      <w:pPr>
        <w:ind w:left="3402" w:right="282"/>
        <w:jc w:val="both"/>
        <w:rPr>
          <w:i/>
          <w:shd w:val="clear" w:color="auto" w:fill="FFFFFF"/>
        </w:rPr>
      </w:pPr>
      <w:r w:rsidRPr="00B158EA">
        <w:rPr>
          <w:b/>
          <w:i/>
          <w:shd w:val="clear" w:color="auto" w:fill="FFFFFF"/>
        </w:rPr>
        <w:t>II -</w:t>
      </w:r>
      <w:r w:rsidRPr="00B158EA">
        <w:rPr>
          <w:i/>
          <w:shd w:val="clear" w:color="auto" w:fill="FFFFFF"/>
        </w:rPr>
        <w:t xml:space="preserve"> convocar os demais fornecedores para assegurar igual oportunidade de negociação.</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b/>
          <w:i/>
          <w:shd w:val="clear" w:color="auto" w:fill="FFFFFF"/>
        </w:rPr>
        <w:t>Parágrafo único.</w:t>
      </w:r>
      <w:r w:rsidRPr="00B158EA">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bookmarkStart w:id="5" w:name="artigo_19"/>
      <w:r w:rsidRPr="00B158EA">
        <w:rPr>
          <w:b/>
          <w:bCs/>
          <w:i/>
        </w:rPr>
        <w:t>Art. 19</w:t>
      </w:r>
      <w:bookmarkEnd w:id="5"/>
      <w:r w:rsidRPr="00B158EA">
        <w:rPr>
          <w:i/>
        </w:rPr>
        <w:t> </w:t>
      </w:r>
      <w:r w:rsidRPr="00B158EA">
        <w:rPr>
          <w:i/>
          <w:shd w:val="clear" w:color="auto" w:fill="FFFFFF"/>
        </w:rPr>
        <w:t>O registro do fornecedor será cancelado quando:</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i/>
          <w:shd w:val="clear" w:color="auto" w:fill="FFFFFF"/>
        </w:rPr>
        <w:t>I - descumprir as condições da ata de registro de preços;</w:t>
      </w:r>
    </w:p>
    <w:p w:rsidR="00121738" w:rsidRPr="00B158EA" w:rsidRDefault="00121738" w:rsidP="00121738">
      <w:pPr>
        <w:ind w:left="3402" w:right="282"/>
        <w:jc w:val="both"/>
        <w:rPr>
          <w:i/>
          <w:shd w:val="clear" w:color="auto" w:fill="FFFFFF"/>
        </w:rPr>
      </w:pPr>
      <w:r w:rsidRPr="00B158EA">
        <w:rPr>
          <w:i/>
          <w:shd w:val="clear" w:color="auto" w:fill="FFFFFF"/>
        </w:rPr>
        <w:t>II - não retirar a nota de empenho ou instrumento equivalente no prazo estabelecido pela Administração, sem justificativa aceitável;</w:t>
      </w:r>
    </w:p>
    <w:p w:rsidR="00121738" w:rsidRPr="00B158EA" w:rsidRDefault="00121738" w:rsidP="00121738">
      <w:pPr>
        <w:ind w:left="3402" w:right="282"/>
        <w:jc w:val="both"/>
        <w:rPr>
          <w:i/>
          <w:shd w:val="clear" w:color="auto" w:fill="FFFFFF"/>
        </w:rPr>
      </w:pPr>
      <w:r w:rsidRPr="00B158EA">
        <w:rPr>
          <w:i/>
          <w:shd w:val="clear" w:color="auto" w:fill="FFFFFF"/>
        </w:rPr>
        <w:t>III - não aceitar reduzir o seu preço registrado, na hipótese deste se tornar superior àqueles praticados no mercado; ou</w:t>
      </w:r>
    </w:p>
    <w:p w:rsidR="00121738" w:rsidRPr="00B158EA" w:rsidRDefault="00121738" w:rsidP="00121738">
      <w:pPr>
        <w:ind w:left="3402" w:right="282"/>
        <w:jc w:val="both"/>
        <w:rPr>
          <w:i/>
          <w:shd w:val="clear" w:color="auto" w:fill="FFFFFF"/>
        </w:rPr>
      </w:pPr>
      <w:r w:rsidRPr="00B158EA">
        <w:rPr>
          <w:i/>
          <w:shd w:val="clear" w:color="auto" w:fill="FFFFFF"/>
        </w:rPr>
        <w:t>IV - sofrer sanção prevista nos incisos III ou IV do art. 87 da Lei nº 8.666/1.993, ou no art. 7 nº 10.520, de 2.002.</w:t>
      </w:r>
    </w:p>
    <w:p w:rsidR="00121738" w:rsidRPr="00B158EA" w:rsidRDefault="00121738" w:rsidP="00121738">
      <w:pPr>
        <w:ind w:left="3402" w:right="282"/>
        <w:jc w:val="both"/>
        <w:rPr>
          <w:i/>
          <w:shd w:val="clear" w:color="auto" w:fill="FFFFFF"/>
        </w:rPr>
      </w:pPr>
      <w:r w:rsidRPr="00B158EA">
        <w:rPr>
          <w:i/>
          <w:shd w:val="clear" w:color="auto" w:fill="FFFFFF"/>
        </w:rPr>
        <w:t>Parágrafo único. O cancelamento de registros nas hipóteses previstas nos incisos I, II e IV deste artigo, será formalizado por despacho do Órgão Gerenciador, assegurando o contraditório e a ampla defesa.</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bookmarkStart w:id="6" w:name="artigo_20"/>
      <w:r w:rsidRPr="00B158EA">
        <w:rPr>
          <w:b/>
          <w:bCs/>
          <w:i/>
        </w:rPr>
        <w:t>Art. 20</w:t>
      </w:r>
      <w:bookmarkEnd w:id="6"/>
      <w:r w:rsidRPr="00B158EA">
        <w:rPr>
          <w:i/>
        </w:rPr>
        <w:t> </w:t>
      </w:r>
      <w:r w:rsidRPr="00B158EA">
        <w:rPr>
          <w:i/>
          <w:shd w:val="clear" w:color="auto" w:fill="FFFFFF"/>
        </w:rPr>
        <w:t>O cancelamento do registro de preços poderá ocorrer por fato superveniente, decorrente de caso fortuito ou força maior, que prejudique o cumprimento da ata, devidamente comprovados e justificados:</w:t>
      </w:r>
    </w:p>
    <w:p w:rsidR="00121738" w:rsidRPr="00B158EA" w:rsidRDefault="00121738" w:rsidP="00121738">
      <w:pPr>
        <w:ind w:left="3402" w:right="282"/>
        <w:jc w:val="both"/>
        <w:rPr>
          <w:i/>
          <w:shd w:val="clear" w:color="auto" w:fill="FFFFFF"/>
        </w:rPr>
      </w:pPr>
    </w:p>
    <w:p w:rsidR="00121738" w:rsidRPr="00B158EA" w:rsidRDefault="00121738" w:rsidP="00121738">
      <w:pPr>
        <w:ind w:left="3402" w:right="282"/>
        <w:jc w:val="both"/>
        <w:rPr>
          <w:i/>
          <w:shd w:val="clear" w:color="auto" w:fill="FFFFFF"/>
        </w:rPr>
      </w:pPr>
      <w:r w:rsidRPr="00B158EA">
        <w:rPr>
          <w:i/>
          <w:shd w:val="clear" w:color="auto" w:fill="FFFFFF"/>
        </w:rPr>
        <w:t>I - por razão de interesse público; ou</w:t>
      </w:r>
    </w:p>
    <w:p w:rsidR="00121738" w:rsidRPr="00B158EA" w:rsidRDefault="00121738" w:rsidP="00121738">
      <w:pPr>
        <w:ind w:left="3402" w:right="282"/>
        <w:jc w:val="both"/>
      </w:pPr>
      <w:r w:rsidRPr="00B158EA">
        <w:rPr>
          <w:i/>
          <w:shd w:val="clear" w:color="auto" w:fill="FFFFFF"/>
        </w:rPr>
        <w:t>II - a pedido do fornecedor.</w:t>
      </w:r>
    </w:p>
    <w:p w:rsidR="00121738" w:rsidRPr="00B158EA" w:rsidRDefault="00121738" w:rsidP="00121738">
      <w:pPr>
        <w:ind w:right="282"/>
        <w:jc w:val="both"/>
        <w:rPr>
          <w:b/>
        </w:rPr>
      </w:pPr>
    </w:p>
    <w:p w:rsidR="00121738" w:rsidRDefault="00121738" w:rsidP="00121738">
      <w:pPr>
        <w:ind w:right="282"/>
        <w:jc w:val="both"/>
        <w:rPr>
          <w:color w:val="000000" w:themeColor="text1"/>
        </w:rPr>
      </w:pPr>
    </w:p>
    <w:p w:rsidR="00121738" w:rsidRDefault="00121738" w:rsidP="00121738">
      <w:pPr>
        <w:ind w:right="282"/>
        <w:jc w:val="both"/>
        <w:rPr>
          <w:color w:val="000000" w:themeColor="text1"/>
        </w:rPr>
      </w:pPr>
    </w:p>
    <w:p w:rsidR="00121738" w:rsidRDefault="00121738" w:rsidP="00121738">
      <w:pPr>
        <w:ind w:right="282"/>
        <w:jc w:val="both"/>
        <w:rPr>
          <w:b/>
        </w:rPr>
      </w:pPr>
    </w:p>
    <w:p w:rsidR="0056141A" w:rsidRDefault="0056141A" w:rsidP="00121738">
      <w:pPr>
        <w:ind w:right="282"/>
        <w:jc w:val="both"/>
        <w:rPr>
          <w:b/>
        </w:rPr>
      </w:pPr>
    </w:p>
    <w:sectPr w:rsidR="0056141A" w:rsidSect="00345A09">
      <w:pgSz w:w="11906" w:h="16838"/>
      <w:pgMar w:top="709" w:right="567" w:bottom="142"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70E25"/>
    <w:multiLevelType w:val="multilevel"/>
    <w:tmpl w:val="E8F0F74A"/>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2E570B95"/>
    <w:multiLevelType w:val="multilevel"/>
    <w:tmpl w:val="F392BFB8"/>
    <w:lvl w:ilvl="0">
      <w:start w:val="16"/>
      <w:numFmt w:val="decimal"/>
      <w:lvlText w:val="%1."/>
      <w:lvlJc w:val="left"/>
      <w:pPr>
        <w:ind w:left="480" w:hanging="480"/>
      </w:pPr>
      <w:rPr>
        <w:rFonts w:hint="default"/>
      </w:rPr>
    </w:lvl>
    <w:lvl w:ilvl="1">
      <w:start w:val="4"/>
      <w:numFmt w:val="decimal"/>
      <w:lvlText w:val="%1.%2."/>
      <w:lvlJc w:val="left"/>
      <w:pPr>
        <w:ind w:left="764" w:hanging="480"/>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7">
    <w:nsid w:val="4DE752E6"/>
    <w:multiLevelType w:val="hybridMultilevel"/>
    <w:tmpl w:val="8534965E"/>
    <w:lvl w:ilvl="0" w:tplc="0416000B">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8">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7"/>
  </w:num>
  <w:num w:numId="6">
    <w:abstractNumId w:val="0"/>
  </w:num>
  <w:num w:numId="7">
    <w:abstractNumId w:val="10"/>
  </w:num>
  <w:num w:numId="8">
    <w:abstractNumId w:val="8"/>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20"/>
  <w:displayHorizontalDrawingGridEvery w:val="2"/>
  <w:characterSpacingControl w:val="doNotCompress"/>
  <w:compat/>
  <w:rsids>
    <w:rsidRoot w:val="00023562"/>
    <w:rsid w:val="0000089A"/>
    <w:rsid w:val="00011F39"/>
    <w:rsid w:val="00014FA1"/>
    <w:rsid w:val="00020B63"/>
    <w:rsid w:val="00023562"/>
    <w:rsid w:val="00035C12"/>
    <w:rsid w:val="00047877"/>
    <w:rsid w:val="000533E5"/>
    <w:rsid w:val="0005607F"/>
    <w:rsid w:val="000619E0"/>
    <w:rsid w:val="00064AE0"/>
    <w:rsid w:val="00065A65"/>
    <w:rsid w:val="00067E82"/>
    <w:rsid w:val="00076618"/>
    <w:rsid w:val="000831D5"/>
    <w:rsid w:val="0008738E"/>
    <w:rsid w:val="000A2A13"/>
    <w:rsid w:val="000B07C6"/>
    <w:rsid w:val="000B1A5D"/>
    <w:rsid w:val="000C2DB8"/>
    <w:rsid w:val="000E0093"/>
    <w:rsid w:val="001035D3"/>
    <w:rsid w:val="0011025D"/>
    <w:rsid w:val="001174AE"/>
    <w:rsid w:val="00121738"/>
    <w:rsid w:val="001279F6"/>
    <w:rsid w:val="001457CB"/>
    <w:rsid w:val="00146136"/>
    <w:rsid w:val="0015385C"/>
    <w:rsid w:val="00156345"/>
    <w:rsid w:val="00196612"/>
    <w:rsid w:val="0019726F"/>
    <w:rsid w:val="001A48EE"/>
    <w:rsid w:val="001A4D70"/>
    <w:rsid w:val="001A6614"/>
    <w:rsid w:val="001B067D"/>
    <w:rsid w:val="001B6E5A"/>
    <w:rsid w:val="001B7492"/>
    <w:rsid w:val="001C18A1"/>
    <w:rsid w:val="001C51CF"/>
    <w:rsid w:val="001C535D"/>
    <w:rsid w:val="001C6E13"/>
    <w:rsid w:val="001C70CC"/>
    <w:rsid w:val="001E1896"/>
    <w:rsid w:val="001E63AE"/>
    <w:rsid w:val="00210301"/>
    <w:rsid w:val="00213A06"/>
    <w:rsid w:val="002141EA"/>
    <w:rsid w:val="0021599F"/>
    <w:rsid w:val="00217521"/>
    <w:rsid w:val="0022039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2C9F"/>
    <w:rsid w:val="002E1848"/>
    <w:rsid w:val="002E3CA8"/>
    <w:rsid w:val="002F1355"/>
    <w:rsid w:val="002F1CA3"/>
    <w:rsid w:val="002F2BF5"/>
    <w:rsid w:val="002F4955"/>
    <w:rsid w:val="00302AC4"/>
    <w:rsid w:val="003077A2"/>
    <w:rsid w:val="00311369"/>
    <w:rsid w:val="003216A7"/>
    <w:rsid w:val="00321EB2"/>
    <w:rsid w:val="003232F2"/>
    <w:rsid w:val="00324B0C"/>
    <w:rsid w:val="00344FA2"/>
    <w:rsid w:val="00345A09"/>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12AE5"/>
    <w:rsid w:val="004133AD"/>
    <w:rsid w:val="00423E61"/>
    <w:rsid w:val="00430E08"/>
    <w:rsid w:val="004319E6"/>
    <w:rsid w:val="00437ECA"/>
    <w:rsid w:val="00442B93"/>
    <w:rsid w:val="00446B40"/>
    <w:rsid w:val="004827B4"/>
    <w:rsid w:val="004A0D73"/>
    <w:rsid w:val="004A42B3"/>
    <w:rsid w:val="004A47EE"/>
    <w:rsid w:val="004A6A1B"/>
    <w:rsid w:val="004B127E"/>
    <w:rsid w:val="004C4D23"/>
    <w:rsid w:val="004C56A5"/>
    <w:rsid w:val="004C5EBD"/>
    <w:rsid w:val="004C7F53"/>
    <w:rsid w:val="004D5DC1"/>
    <w:rsid w:val="0051050A"/>
    <w:rsid w:val="00515DC7"/>
    <w:rsid w:val="00521CCA"/>
    <w:rsid w:val="005247C0"/>
    <w:rsid w:val="00525848"/>
    <w:rsid w:val="005269FD"/>
    <w:rsid w:val="00531820"/>
    <w:rsid w:val="00534495"/>
    <w:rsid w:val="005356F9"/>
    <w:rsid w:val="00540045"/>
    <w:rsid w:val="005535FF"/>
    <w:rsid w:val="0056141A"/>
    <w:rsid w:val="0057420D"/>
    <w:rsid w:val="0057522E"/>
    <w:rsid w:val="005800B3"/>
    <w:rsid w:val="005838CF"/>
    <w:rsid w:val="0058633B"/>
    <w:rsid w:val="005A536F"/>
    <w:rsid w:val="005B1F6E"/>
    <w:rsid w:val="005C390E"/>
    <w:rsid w:val="005C3DBA"/>
    <w:rsid w:val="005D14E2"/>
    <w:rsid w:val="005D3639"/>
    <w:rsid w:val="005E279B"/>
    <w:rsid w:val="005E7EF8"/>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B57A5"/>
    <w:rsid w:val="006C375E"/>
    <w:rsid w:val="006D0278"/>
    <w:rsid w:val="006D343A"/>
    <w:rsid w:val="006E04F5"/>
    <w:rsid w:val="006E41F1"/>
    <w:rsid w:val="006F7AB8"/>
    <w:rsid w:val="00700A1C"/>
    <w:rsid w:val="00705F31"/>
    <w:rsid w:val="00706118"/>
    <w:rsid w:val="00712AF2"/>
    <w:rsid w:val="00713D8A"/>
    <w:rsid w:val="00716AE0"/>
    <w:rsid w:val="00721E00"/>
    <w:rsid w:val="0073559B"/>
    <w:rsid w:val="007449FA"/>
    <w:rsid w:val="00755868"/>
    <w:rsid w:val="00755D81"/>
    <w:rsid w:val="00756702"/>
    <w:rsid w:val="007670E4"/>
    <w:rsid w:val="00774526"/>
    <w:rsid w:val="00774B27"/>
    <w:rsid w:val="0078744B"/>
    <w:rsid w:val="007A103C"/>
    <w:rsid w:val="007B17E5"/>
    <w:rsid w:val="007B38D6"/>
    <w:rsid w:val="007C3390"/>
    <w:rsid w:val="007D321C"/>
    <w:rsid w:val="007D5229"/>
    <w:rsid w:val="007F139D"/>
    <w:rsid w:val="007F30EB"/>
    <w:rsid w:val="00806B91"/>
    <w:rsid w:val="00810DBA"/>
    <w:rsid w:val="00812A52"/>
    <w:rsid w:val="00815E97"/>
    <w:rsid w:val="00817B96"/>
    <w:rsid w:val="00821843"/>
    <w:rsid w:val="008232E4"/>
    <w:rsid w:val="00824167"/>
    <w:rsid w:val="00836F36"/>
    <w:rsid w:val="008378C9"/>
    <w:rsid w:val="0084454B"/>
    <w:rsid w:val="008531BD"/>
    <w:rsid w:val="008542A0"/>
    <w:rsid w:val="00865860"/>
    <w:rsid w:val="00865C49"/>
    <w:rsid w:val="00866586"/>
    <w:rsid w:val="00883CD6"/>
    <w:rsid w:val="0089131E"/>
    <w:rsid w:val="008A4CBA"/>
    <w:rsid w:val="008B388E"/>
    <w:rsid w:val="008E28CE"/>
    <w:rsid w:val="008E4403"/>
    <w:rsid w:val="0090178F"/>
    <w:rsid w:val="009033D1"/>
    <w:rsid w:val="00905014"/>
    <w:rsid w:val="00910ED1"/>
    <w:rsid w:val="00911AC6"/>
    <w:rsid w:val="00913518"/>
    <w:rsid w:val="00914123"/>
    <w:rsid w:val="00915D01"/>
    <w:rsid w:val="009160C0"/>
    <w:rsid w:val="00941CD3"/>
    <w:rsid w:val="009445A4"/>
    <w:rsid w:val="00951B61"/>
    <w:rsid w:val="0096320A"/>
    <w:rsid w:val="00974AAD"/>
    <w:rsid w:val="0099288E"/>
    <w:rsid w:val="00993D0A"/>
    <w:rsid w:val="009A52D8"/>
    <w:rsid w:val="009B367B"/>
    <w:rsid w:val="009B756D"/>
    <w:rsid w:val="009B7689"/>
    <w:rsid w:val="009D125F"/>
    <w:rsid w:val="009D5849"/>
    <w:rsid w:val="00A06496"/>
    <w:rsid w:val="00A20203"/>
    <w:rsid w:val="00A206A7"/>
    <w:rsid w:val="00A26355"/>
    <w:rsid w:val="00A40ECE"/>
    <w:rsid w:val="00A41B9D"/>
    <w:rsid w:val="00A440BB"/>
    <w:rsid w:val="00A57583"/>
    <w:rsid w:val="00A631F3"/>
    <w:rsid w:val="00A75EAA"/>
    <w:rsid w:val="00A92BA2"/>
    <w:rsid w:val="00AA66E5"/>
    <w:rsid w:val="00AA695B"/>
    <w:rsid w:val="00AB412E"/>
    <w:rsid w:val="00AC0D93"/>
    <w:rsid w:val="00AE5DCE"/>
    <w:rsid w:val="00AF3C5F"/>
    <w:rsid w:val="00AF5606"/>
    <w:rsid w:val="00B02E1C"/>
    <w:rsid w:val="00B03197"/>
    <w:rsid w:val="00B1079F"/>
    <w:rsid w:val="00B166C6"/>
    <w:rsid w:val="00B326E9"/>
    <w:rsid w:val="00B34D28"/>
    <w:rsid w:val="00B82E97"/>
    <w:rsid w:val="00B84587"/>
    <w:rsid w:val="00B907AE"/>
    <w:rsid w:val="00B9583E"/>
    <w:rsid w:val="00BA2A26"/>
    <w:rsid w:val="00BB1D9C"/>
    <w:rsid w:val="00BB3334"/>
    <w:rsid w:val="00BB44F3"/>
    <w:rsid w:val="00BB4CEC"/>
    <w:rsid w:val="00BB6A75"/>
    <w:rsid w:val="00BB7874"/>
    <w:rsid w:val="00BC0598"/>
    <w:rsid w:val="00BC1EE6"/>
    <w:rsid w:val="00BC4B58"/>
    <w:rsid w:val="00BC58CD"/>
    <w:rsid w:val="00BF6036"/>
    <w:rsid w:val="00C04812"/>
    <w:rsid w:val="00C210C2"/>
    <w:rsid w:val="00C2518D"/>
    <w:rsid w:val="00C26AEF"/>
    <w:rsid w:val="00C327B7"/>
    <w:rsid w:val="00C4286A"/>
    <w:rsid w:val="00C42C4A"/>
    <w:rsid w:val="00C471B5"/>
    <w:rsid w:val="00C50366"/>
    <w:rsid w:val="00C50E81"/>
    <w:rsid w:val="00C65920"/>
    <w:rsid w:val="00C67609"/>
    <w:rsid w:val="00C71432"/>
    <w:rsid w:val="00C753A2"/>
    <w:rsid w:val="00C823E9"/>
    <w:rsid w:val="00C93A1D"/>
    <w:rsid w:val="00C979D2"/>
    <w:rsid w:val="00CA2A5D"/>
    <w:rsid w:val="00CA2E03"/>
    <w:rsid w:val="00CB15FC"/>
    <w:rsid w:val="00CB36A6"/>
    <w:rsid w:val="00CC3F02"/>
    <w:rsid w:val="00CE6872"/>
    <w:rsid w:val="00CE7D13"/>
    <w:rsid w:val="00CE7F6F"/>
    <w:rsid w:val="00CF5F85"/>
    <w:rsid w:val="00D0538A"/>
    <w:rsid w:val="00D130F5"/>
    <w:rsid w:val="00D1591B"/>
    <w:rsid w:val="00D16633"/>
    <w:rsid w:val="00D17237"/>
    <w:rsid w:val="00D23649"/>
    <w:rsid w:val="00D24D41"/>
    <w:rsid w:val="00D371F6"/>
    <w:rsid w:val="00D54DEE"/>
    <w:rsid w:val="00D552F1"/>
    <w:rsid w:val="00D56827"/>
    <w:rsid w:val="00D60849"/>
    <w:rsid w:val="00D64DC6"/>
    <w:rsid w:val="00D66A65"/>
    <w:rsid w:val="00D70439"/>
    <w:rsid w:val="00D72E57"/>
    <w:rsid w:val="00D77D11"/>
    <w:rsid w:val="00D9113F"/>
    <w:rsid w:val="00D91629"/>
    <w:rsid w:val="00D93BB2"/>
    <w:rsid w:val="00D94632"/>
    <w:rsid w:val="00D97E75"/>
    <w:rsid w:val="00DA736F"/>
    <w:rsid w:val="00DA7AFA"/>
    <w:rsid w:val="00DB043E"/>
    <w:rsid w:val="00DB091F"/>
    <w:rsid w:val="00DB4672"/>
    <w:rsid w:val="00DC4BB0"/>
    <w:rsid w:val="00DD72B5"/>
    <w:rsid w:val="00DE3611"/>
    <w:rsid w:val="00DF09BE"/>
    <w:rsid w:val="00DF4799"/>
    <w:rsid w:val="00DF556F"/>
    <w:rsid w:val="00DF77EF"/>
    <w:rsid w:val="00E008F5"/>
    <w:rsid w:val="00E01B3B"/>
    <w:rsid w:val="00E02241"/>
    <w:rsid w:val="00E13602"/>
    <w:rsid w:val="00E168A8"/>
    <w:rsid w:val="00E201EA"/>
    <w:rsid w:val="00E21ABA"/>
    <w:rsid w:val="00E33EBD"/>
    <w:rsid w:val="00E35985"/>
    <w:rsid w:val="00E5480C"/>
    <w:rsid w:val="00E573A6"/>
    <w:rsid w:val="00E60FA8"/>
    <w:rsid w:val="00E62E03"/>
    <w:rsid w:val="00E706DF"/>
    <w:rsid w:val="00E73B89"/>
    <w:rsid w:val="00E73E5E"/>
    <w:rsid w:val="00E75086"/>
    <w:rsid w:val="00E9382D"/>
    <w:rsid w:val="00EA0DA1"/>
    <w:rsid w:val="00EA7439"/>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40D7"/>
    <w:rsid w:val="00F42354"/>
    <w:rsid w:val="00F47E6F"/>
    <w:rsid w:val="00F560AD"/>
    <w:rsid w:val="00F65292"/>
    <w:rsid w:val="00F6781A"/>
    <w:rsid w:val="00F717AA"/>
    <w:rsid w:val="00F7488A"/>
    <w:rsid w:val="00F756FA"/>
    <w:rsid w:val="00F8655C"/>
    <w:rsid w:val="00F94CE3"/>
    <w:rsid w:val="00FB4E1B"/>
    <w:rsid w:val="00FE2565"/>
    <w:rsid w:val="00FE61D0"/>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1174AE"/>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1174AE"/>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1174AE"/>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1174AE"/>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1174A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1174A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1174A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1174A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1174AE"/>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1174AE"/>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1174AE"/>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1174AE"/>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1174A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1174AE"/>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1174AE"/>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table" w:styleId="Tabelacomgrade">
    <w:name w:val="Table Grid"/>
    <w:basedOn w:val="Tabelanormal"/>
    <w:uiPriority w:val="59"/>
    <w:rsid w:val="001174A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1174AE"/>
    <w:pPr>
      <w:tabs>
        <w:tab w:val="center" w:pos="4252"/>
        <w:tab w:val="right" w:pos="8504"/>
      </w:tabs>
    </w:pPr>
  </w:style>
  <w:style w:type="character" w:customStyle="1" w:styleId="CabealhoChar">
    <w:name w:val="Cabeçalho Char"/>
    <w:basedOn w:val="Fontepargpadro"/>
    <w:link w:val="Cabealho"/>
    <w:uiPriority w:val="99"/>
    <w:semiHidden/>
    <w:rsid w:val="001174AE"/>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1174AE"/>
    <w:pPr>
      <w:tabs>
        <w:tab w:val="center" w:pos="4252"/>
        <w:tab w:val="right" w:pos="8504"/>
      </w:tabs>
    </w:pPr>
  </w:style>
  <w:style w:type="character" w:customStyle="1" w:styleId="RodapChar">
    <w:name w:val="Rodapé Char"/>
    <w:basedOn w:val="Fontepargpadro"/>
    <w:link w:val="Rodap"/>
    <w:uiPriority w:val="99"/>
    <w:semiHidden/>
    <w:rsid w:val="001174AE"/>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E2F3-2BC9-448E-958F-A98AAF0D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4099</Words>
  <Characters>22140</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7</cp:revision>
  <cp:lastPrinted>2019-05-08T18:56:00Z</cp:lastPrinted>
  <dcterms:created xsi:type="dcterms:W3CDTF">2019-04-17T18:01:00Z</dcterms:created>
  <dcterms:modified xsi:type="dcterms:W3CDTF">2020-08-14T17:47:00Z</dcterms:modified>
</cp:coreProperties>
</file>