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B0" w:rsidRDefault="007449FA" w:rsidP="006375B0">
      <w:pPr>
        <w:jc w:val="center"/>
        <w:rPr>
          <w:b/>
          <w:sz w:val="32"/>
          <w:szCs w:val="32"/>
        </w:rPr>
      </w:pPr>
      <w:r>
        <w:rPr>
          <w:b/>
          <w:noProof/>
          <w:sz w:val="32"/>
          <w:szCs w:val="32"/>
        </w:rPr>
        <w:drawing>
          <wp:anchor distT="0" distB="0" distL="114300" distR="114300" simplePos="0" relativeHeight="251845120" behindDoc="0" locked="0" layoutInCell="1" allowOverlap="1">
            <wp:simplePos x="0" y="0"/>
            <wp:positionH relativeFrom="column">
              <wp:posOffset>370840</wp:posOffset>
            </wp:positionH>
            <wp:positionV relativeFrom="paragraph">
              <wp:posOffset>48260</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00E35985" w:rsidRPr="008E7221">
        <w:rPr>
          <w:b/>
          <w:sz w:val="32"/>
          <w:szCs w:val="32"/>
        </w:rPr>
        <w:t>FUNDO MUNICIPAL DE SAÚDE</w:t>
      </w:r>
    </w:p>
    <w:p w:rsidR="00E35985" w:rsidRPr="006375B0" w:rsidRDefault="00E35985" w:rsidP="006375B0">
      <w:pPr>
        <w:jc w:val="center"/>
        <w:rPr>
          <w:b/>
          <w:sz w:val="32"/>
          <w:szCs w:val="32"/>
        </w:rPr>
      </w:pPr>
      <w:r w:rsidRPr="005D0AF2">
        <w:rPr>
          <w:b/>
        </w:rPr>
        <w:t>MUNIC</w:t>
      </w:r>
      <w:r>
        <w:rPr>
          <w:b/>
        </w:rPr>
        <w:t>ÍPIO</w:t>
      </w:r>
      <w:r w:rsidRPr="005D0AF2">
        <w:rPr>
          <w:b/>
        </w:rPr>
        <w:t xml:space="preserve"> DE SANTO ANTÔNIO DE PÁDUA</w:t>
      </w:r>
    </w:p>
    <w:p w:rsidR="00E35985" w:rsidRDefault="00E35985" w:rsidP="00E35985">
      <w:pPr>
        <w:jc w:val="center"/>
        <w:rPr>
          <w:sz w:val="22"/>
          <w:szCs w:val="22"/>
        </w:rPr>
      </w:pPr>
      <w:r w:rsidRPr="005D0AF2">
        <w:rPr>
          <w:sz w:val="22"/>
          <w:szCs w:val="22"/>
        </w:rPr>
        <w:t>Estado do Rio de Janeiro</w:t>
      </w:r>
    </w:p>
    <w:p w:rsidR="00E35985" w:rsidRDefault="00E35985" w:rsidP="00E35985">
      <w:pPr>
        <w:jc w:val="center"/>
      </w:pPr>
      <w:r>
        <w:t xml:space="preserve">Avenida João </w:t>
      </w:r>
      <w:proofErr w:type="spellStart"/>
      <w:r>
        <w:t>Jasbick</w:t>
      </w:r>
      <w:proofErr w:type="spellEnd"/>
      <w:r>
        <w:t xml:space="preserve">, </w:t>
      </w:r>
      <w:r w:rsidRPr="00481E7D">
        <w:t>nº</w:t>
      </w:r>
      <w:r>
        <w:t xml:space="preserve"> 520</w:t>
      </w:r>
      <w:r w:rsidRPr="00481E7D">
        <w:t>, Bairro Aeroporto, Santo Antônio de Pádua/</w:t>
      </w:r>
      <w:proofErr w:type="gramStart"/>
      <w:r w:rsidRPr="00481E7D">
        <w:t>RJ</w:t>
      </w:r>
      <w:proofErr w:type="gramEnd"/>
    </w:p>
    <w:p w:rsidR="006375B0" w:rsidRPr="005D0AF2" w:rsidRDefault="006375B0" w:rsidP="00E35985">
      <w:pPr>
        <w:jc w:val="center"/>
        <w:rPr>
          <w:sz w:val="22"/>
          <w:szCs w:val="22"/>
        </w:rPr>
      </w:pPr>
    </w:p>
    <w:p w:rsidR="008D17A6" w:rsidRDefault="006375B0" w:rsidP="00E35985">
      <w:pPr>
        <w:jc w:val="center"/>
        <w:rPr>
          <w:b/>
        </w:rPr>
      </w:pPr>
      <w:r>
        <w:rPr>
          <w:b/>
        </w:rPr>
        <w:t xml:space="preserve">               </w:t>
      </w:r>
      <w:r w:rsidR="00146136">
        <w:rPr>
          <w:b/>
        </w:rPr>
        <w:t xml:space="preserve"> </w:t>
      </w:r>
    </w:p>
    <w:p w:rsidR="008D17A6" w:rsidRPr="008B17D3" w:rsidRDefault="008D17A6" w:rsidP="008D17A6">
      <w:pPr>
        <w:jc w:val="center"/>
        <w:rPr>
          <w:b/>
        </w:rPr>
      </w:pPr>
      <w:r w:rsidRPr="008B17D3">
        <w:rPr>
          <w:b/>
        </w:rPr>
        <w:t>TERMO DE REFERÊNCIA</w:t>
      </w:r>
    </w:p>
    <w:p w:rsidR="008D17A6" w:rsidRPr="002B4003" w:rsidRDefault="008D17A6" w:rsidP="008D17A6">
      <w:pPr>
        <w:jc w:val="both"/>
        <w:rPr>
          <w:sz w:val="16"/>
          <w:szCs w:val="16"/>
        </w:rPr>
      </w:pPr>
    </w:p>
    <w:p w:rsidR="008D17A6" w:rsidRDefault="008D17A6" w:rsidP="008D17A6">
      <w:pPr>
        <w:rPr>
          <w:b/>
        </w:rPr>
      </w:pPr>
      <w:r w:rsidRPr="008B17D3">
        <w:rPr>
          <w:b/>
        </w:rPr>
        <w:t>PROCESSO ADMINSITATIVO N.</w:t>
      </w:r>
      <w:r w:rsidRPr="00295E5D">
        <w:rPr>
          <w:b/>
        </w:rPr>
        <w:t>º</w:t>
      </w:r>
      <w:r w:rsidR="00C374B5">
        <w:rPr>
          <w:b/>
        </w:rPr>
        <w:t>2230</w:t>
      </w:r>
      <w:r w:rsidR="00295E5D" w:rsidRPr="00295E5D">
        <w:rPr>
          <w:b/>
        </w:rPr>
        <w:t>/2019</w:t>
      </w:r>
    </w:p>
    <w:p w:rsidR="00547AB2" w:rsidRDefault="00547AB2" w:rsidP="008D17A6">
      <w:pPr>
        <w:rPr>
          <w:b/>
        </w:rPr>
      </w:pPr>
      <w:r>
        <w:rPr>
          <w:b/>
        </w:rPr>
        <w:t>EDITAL 039/2019</w:t>
      </w:r>
    </w:p>
    <w:p w:rsidR="008D17A6" w:rsidRDefault="008D17A6" w:rsidP="008D17A6">
      <w:pPr>
        <w:rPr>
          <w:b/>
        </w:rPr>
      </w:pPr>
      <w:r w:rsidRPr="008B17D3">
        <w:rPr>
          <w:b/>
        </w:rPr>
        <w:t>PREGÃO PRESENCIAL</w:t>
      </w:r>
    </w:p>
    <w:p w:rsidR="008D17A6" w:rsidRDefault="008D17A6" w:rsidP="008D17A6">
      <w:pPr>
        <w:ind w:left="3402"/>
        <w:jc w:val="both"/>
        <w:rPr>
          <w:b/>
        </w:rPr>
      </w:pPr>
      <w:r w:rsidRPr="00EA7708">
        <w:t>CONTRATAÇÃO DE PESSOA JURÍDICA</w:t>
      </w:r>
      <w:r w:rsidRPr="00EA7708">
        <w:rPr>
          <w:b/>
        </w:rPr>
        <w:t xml:space="preserve"> </w:t>
      </w:r>
      <w:r w:rsidRPr="00EA7708">
        <w:t>PARA</w:t>
      </w:r>
      <w:r w:rsidRPr="00EA7708">
        <w:rPr>
          <w:b/>
        </w:rPr>
        <w:t xml:space="preserve"> </w:t>
      </w:r>
      <w:r w:rsidR="00C374B5" w:rsidRPr="00923FFF">
        <w:rPr>
          <w:b/>
        </w:rPr>
        <w:t>CONTRATAÇÃO DE EMPRESA PARA PRESTAÇÃO DE SERVI</w:t>
      </w:r>
      <w:r w:rsidR="00C374B5">
        <w:rPr>
          <w:b/>
        </w:rPr>
        <w:t xml:space="preserve">ÇO DE FORNECIMENTO DE REFEIÇÕES – </w:t>
      </w:r>
      <w:proofErr w:type="gramStart"/>
      <w:r w:rsidR="00C374B5">
        <w:rPr>
          <w:b/>
        </w:rPr>
        <w:t>“</w:t>
      </w:r>
      <w:r w:rsidR="00C374B5" w:rsidRPr="00923FFF">
        <w:rPr>
          <w:b/>
        </w:rPr>
        <w:t xml:space="preserve"> </w:t>
      </w:r>
      <w:proofErr w:type="gramEnd"/>
      <w:r w:rsidR="00C374B5" w:rsidRPr="00923FFF">
        <w:rPr>
          <w:b/>
        </w:rPr>
        <w:t>TIPO QUENTINHA”</w:t>
      </w:r>
      <w:r w:rsidR="007B4105">
        <w:rPr>
          <w:b/>
        </w:rPr>
        <w:t>.</w:t>
      </w:r>
    </w:p>
    <w:p w:rsidR="00FD6CAD" w:rsidRDefault="00FD6CAD" w:rsidP="00FC1EA3">
      <w:pPr>
        <w:jc w:val="both"/>
        <w:rPr>
          <w:b/>
        </w:rPr>
      </w:pPr>
    </w:p>
    <w:p w:rsidR="00EA7590" w:rsidRPr="00E30F6E" w:rsidRDefault="00EA7590" w:rsidP="00EA7590">
      <w:pPr>
        <w:jc w:val="both"/>
        <w:rPr>
          <w:b/>
        </w:rPr>
      </w:pPr>
      <w:r w:rsidRPr="0040453B">
        <w:rPr>
          <w:b/>
        </w:rPr>
        <w:t>1</w:t>
      </w:r>
      <w:r w:rsidRPr="00E30F6E">
        <w:rPr>
          <w:b/>
        </w:rPr>
        <w:t>. INTRODUÇÃO</w:t>
      </w:r>
    </w:p>
    <w:p w:rsidR="00EA7590" w:rsidRPr="00E30F6E" w:rsidRDefault="00EA7590" w:rsidP="00EA7590">
      <w:pPr>
        <w:jc w:val="both"/>
      </w:pPr>
      <w:r w:rsidRPr="00E30F6E">
        <w:rPr>
          <w:b/>
        </w:rPr>
        <w:t>1.1.</w:t>
      </w:r>
      <w:r w:rsidRPr="00E30F6E">
        <w:t xml:space="preserve"> Este termo de referência foi elaborado em cumprimento ao disposto no Decreto Municipal nº145 de 23 de dezembro de 2009 e n°015 de 17 de fevereiro de 2017</w:t>
      </w:r>
      <w:r>
        <w:t xml:space="preserve"> e Decreto 081 de 01 de agosto de 2017</w:t>
      </w:r>
      <w:r w:rsidRPr="00583F6A">
        <w:t>.</w:t>
      </w:r>
    </w:p>
    <w:p w:rsidR="00EA7590" w:rsidRPr="00E30F6E" w:rsidRDefault="00EA7590" w:rsidP="00EA7590">
      <w:pPr>
        <w:autoSpaceDE w:val="0"/>
        <w:autoSpaceDN w:val="0"/>
        <w:adjustRightInd w:val="0"/>
        <w:jc w:val="both"/>
      </w:pPr>
      <w:r w:rsidRPr="00E30F6E">
        <w:t xml:space="preserve">O Município de Santo Antônio de Pádua pretende </w:t>
      </w:r>
      <w:r w:rsidRPr="00E30F6E">
        <w:rPr>
          <w:b/>
        </w:rPr>
        <w:t xml:space="preserve">registrar preços </w:t>
      </w:r>
      <w:r w:rsidRPr="00E30F6E">
        <w:t xml:space="preserve">para </w:t>
      </w:r>
      <w:r w:rsidR="00C374B5" w:rsidRPr="00923FFF">
        <w:rPr>
          <w:b/>
        </w:rPr>
        <w:t>CONTRATAÇÃO DE EMPRESA PARA PRESTAÇÃO DE SERVI</w:t>
      </w:r>
      <w:r w:rsidR="00C374B5">
        <w:rPr>
          <w:b/>
        </w:rPr>
        <w:t xml:space="preserve">ÇO DE FORNECIMENTO DE REFEIÇÕES – </w:t>
      </w:r>
      <w:proofErr w:type="gramStart"/>
      <w:r w:rsidR="00C374B5">
        <w:rPr>
          <w:b/>
        </w:rPr>
        <w:t>“</w:t>
      </w:r>
      <w:r w:rsidR="00C374B5" w:rsidRPr="00923FFF">
        <w:rPr>
          <w:b/>
        </w:rPr>
        <w:t xml:space="preserve"> </w:t>
      </w:r>
      <w:proofErr w:type="gramEnd"/>
      <w:r w:rsidR="00C374B5" w:rsidRPr="00923FFF">
        <w:rPr>
          <w:b/>
        </w:rPr>
        <w:t>TIPO QUENTINHA”</w:t>
      </w:r>
      <w:r w:rsidR="00C374B5">
        <w:rPr>
          <w:b/>
        </w:rPr>
        <w:t xml:space="preserve">, </w:t>
      </w:r>
      <w:r w:rsidR="007B4105" w:rsidRPr="002A7AC7">
        <w:rPr>
          <w:b/>
        </w:rPr>
        <w:t xml:space="preserve"> para atender as necessidades da Secretaria de Municipal de Saúde</w:t>
      </w:r>
      <w:r w:rsidRPr="00E30F6E">
        <w:rPr>
          <w:b/>
        </w:rPr>
        <w:t>,</w:t>
      </w:r>
      <w:r w:rsidRPr="00E30F6E">
        <w:t xml:space="preserve"> com observância do disposto na Lei nº 10.520/02, e, subsidiariamente, na Lei nº 8.666/93, e nas demais normas legais e regulamentares.</w:t>
      </w:r>
    </w:p>
    <w:p w:rsidR="00EA7590" w:rsidRPr="00E30F6E" w:rsidRDefault="00EA7590" w:rsidP="00EA7590">
      <w:pPr>
        <w:jc w:val="both"/>
      </w:pPr>
      <w:r w:rsidRPr="00E30F6E">
        <w:t>O presente Termo de Referência objetiva propiciar a caracterização do objeto a ser solicitado, no tocante à cotação de preços praticados no mercado, às especificações técnicas, à estratégia de suprimento e o prazo de execução.</w:t>
      </w:r>
    </w:p>
    <w:p w:rsidR="00EA7590" w:rsidRPr="00E30F6E" w:rsidRDefault="00EA7590" w:rsidP="00EA7590">
      <w:pPr>
        <w:jc w:val="both"/>
      </w:pPr>
    </w:p>
    <w:p w:rsidR="00EA7590" w:rsidRPr="00E30F6E" w:rsidRDefault="00EA7590" w:rsidP="00EA7590">
      <w:pPr>
        <w:rPr>
          <w:b/>
        </w:rPr>
      </w:pPr>
      <w:r w:rsidRPr="00E30F6E">
        <w:rPr>
          <w:b/>
        </w:rPr>
        <w:t>2. DO OBJETO:</w:t>
      </w:r>
    </w:p>
    <w:p w:rsidR="00EA7590" w:rsidRPr="00E30F6E" w:rsidRDefault="00EA7590" w:rsidP="00EA7590">
      <w:pPr>
        <w:autoSpaceDE w:val="0"/>
        <w:autoSpaceDN w:val="0"/>
        <w:adjustRightInd w:val="0"/>
        <w:jc w:val="both"/>
      </w:pPr>
      <w:r w:rsidRPr="00E30F6E">
        <w:rPr>
          <w:b/>
        </w:rPr>
        <w:t>2.1.</w:t>
      </w:r>
      <w:r w:rsidRPr="00E30F6E">
        <w:t xml:space="preserve"> O presente termo tem por objeto nortear os licitantes quanto às especificações, referente ao procedimento licitatório ora em voga, visando</w:t>
      </w:r>
      <w:proofErr w:type="gramStart"/>
      <w:r w:rsidRPr="00E30F6E">
        <w:t xml:space="preserve"> </w:t>
      </w:r>
      <w:r w:rsidR="00C374B5">
        <w:t xml:space="preserve"> </w:t>
      </w:r>
      <w:proofErr w:type="gramEnd"/>
      <w:r w:rsidR="00C374B5">
        <w:t xml:space="preserve">a </w:t>
      </w:r>
      <w:r w:rsidR="00C374B5" w:rsidRPr="00923FFF">
        <w:rPr>
          <w:b/>
        </w:rPr>
        <w:t>CONTRATAÇÃO DE EMPRESA PARA PRESTAÇÃO DE SERVI</w:t>
      </w:r>
      <w:r w:rsidR="00C374B5">
        <w:rPr>
          <w:b/>
        </w:rPr>
        <w:t>ÇO DE FORNECIMENTO DE REFEIÇÕES – “</w:t>
      </w:r>
      <w:r w:rsidR="00C374B5" w:rsidRPr="00923FFF">
        <w:rPr>
          <w:b/>
        </w:rPr>
        <w:t xml:space="preserve"> TIPO QUENTINHA”</w:t>
      </w:r>
      <w:r w:rsidR="007B4105" w:rsidRPr="002A7AC7">
        <w:rPr>
          <w:b/>
        </w:rPr>
        <w:t xml:space="preserve"> para atender as necessidades da Secretaria de Municipal de Saúde</w:t>
      </w:r>
      <w:r w:rsidRPr="00E30F6E">
        <w:rPr>
          <w:b/>
        </w:rPr>
        <w:t>,</w:t>
      </w:r>
      <w:r w:rsidRPr="00E30F6E">
        <w:t xml:space="preserve"> pelo prazo </w:t>
      </w:r>
      <w:r w:rsidRPr="00E30F6E">
        <w:rPr>
          <w:b/>
        </w:rPr>
        <w:t>de 12 (doze) meses</w:t>
      </w:r>
      <w:r w:rsidRPr="00E30F6E">
        <w:t>.</w:t>
      </w:r>
    </w:p>
    <w:p w:rsidR="00EA7590" w:rsidRPr="00E30F6E" w:rsidRDefault="00EA7590" w:rsidP="00EA7590">
      <w:pPr>
        <w:autoSpaceDE w:val="0"/>
        <w:autoSpaceDN w:val="0"/>
        <w:adjustRightInd w:val="0"/>
        <w:jc w:val="both"/>
      </w:pPr>
    </w:p>
    <w:p w:rsidR="00C374B5" w:rsidRDefault="00C374B5" w:rsidP="00C374B5">
      <w:pPr>
        <w:jc w:val="both"/>
        <w:rPr>
          <w:b/>
        </w:rPr>
      </w:pPr>
      <w:r w:rsidRPr="00834B86">
        <w:rPr>
          <w:b/>
        </w:rPr>
        <w:t>3. JUSTIFICATIVA</w:t>
      </w:r>
      <w:r w:rsidR="001E6407">
        <w:rPr>
          <w:b/>
        </w:rPr>
        <w:t>:</w:t>
      </w:r>
      <w:r w:rsidRPr="00834B86">
        <w:rPr>
          <w:b/>
        </w:rPr>
        <w:t xml:space="preserve"> </w:t>
      </w:r>
    </w:p>
    <w:p w:rsidR="00C374B5" w:rsidRDefault="00C374B5" w:rsidP="00C374B5">
      <w:pPr>
        <w:jc w:val="both"/>
      </w:pPr>
      <w:r>
        <w:rPr>
          <w:b/>
        </w:rPr>
        <w:t xml:space="preserve">3.1. </w:t>
      </w:r>
      <w:r>
        <w:t xml:space="preserve">Considerando a realização de eventos e atividades de diversos setores desta Secretaria, faz-se necessária a contratação de empresa que se responsabilize em fornecer as refeições tipo quentinha a serem distribuídas em tais ocasiões durante o </w:t>
      </w:r>
      <w:r w:rsidRPr="001E7C1D">
        <w:rPr>
          <w:b/>
        </w:rPr>
        <w:t>período de 12 (doze) meses</w:t>
      </w:r>
      <w:r>
        <w:t>.</w:t>
      </w:r>
    </w:p>
    <w:p w:rsidR="00C374B5" w:rsidRDefault="00C374B5" w:rsidP="00C374B5">
      <w:pPr>
        <w:jc w:val="both"/>
      </w:pPr>
    </w:p>
    <w:p w:rsidR="00C374B5" w:rsidRDefault="00C374B5" w:rsidP="00C374B5">
      <w:pPr>
        <w:ind w:firstLine="567"/>
        <w:jc w:val="both"/>
      </w:pPr>
      <w:r>
        <w:t xml:space="preserve">Justifica-se a contratação desse serviço pelo motivo desta Secretaria realizar de forma habitual trabalhos e eventos, e estar sempre precisando contratar o fornecimento de tal objeto. </w:t>
      </w:r>
    </w:p>
    <w:p w:rsidR="00C374B5" w:rsidRPr="00834B86" w:rsidRDefault="00C374B5" w:rsidP="00C374B5">
      <w:pPr>
        <w:jc w:val="both"/>
        <w:rPr>
          <w:b/>
        </w:rPr>
      </w:pPr>
    </w:p>
    <w:p w:rsidR="00C374B5" w:rsidRPr="00834B86" w:rsidRDefault="00C374B5" w:rsidP="00C374B5">
      <w:pPr>
        <w:numPr>
          <w:ilvl w:val="1"/>
          <w:numId w:val="3"/>
        </w:numPr>
        <w:jc w:val="both"/>
        <w:rPr>
          <w:b/>
        </w:rPr>
      </w:pPr>
      <w:r w:rsidRPr="00834B86">
        <w:rPr>
          <w:b/>
        </w:rPr>
        <w:t>DA MOTIVAÇÃO (Lei 8.666/93, art. 3º, § 1º, I; e Lei 10.520/02 art. 3º, I).</w:t>
      </w:r>
    </w:p>
    <w:p w:rsidR="00B24230" w:rsidRPr="00923FFF" w:rsidRDefault="00C374B5" w:rsidP="00C374B5">
      <w:pPr>
        <w:jc w:val="both"/>
        <w:rPr>
          <w:b/>
        </w:rPr>
      </w:pPr>
      <w:r w:rsidRPr="009F0FC7">
        <w:rPr>
          <w:b/>
        </w:rPr>
        <w:t>3.</w:t>
      </w:r>
      <w:r>
        <w:rPr>
          <w:b/>
        </w:rPr>
        <w:t>2</w:t>
      </w:r>
      <w:r w:rsidRPr="009F0FC7">
        <w:rPr>
          <w:b/>
        </w:rPr>
        <w:t>.</w:t>
      </w:r>
      <w:r>
        <w:rPr>
          <w:b/>
        </w:rPr>
        <w:t>1</w:t>
      </w:r>
      <w:r>
        <w:t>. P</w:t>
      </w:r>
      <w:r w:rsidRPr="005669EC">
        <w:t>ara melhor atender a Secretaria Municipal de Saúde</w:t>
      </w:r>
      <w:r>
        <w:t xml:space="preserve">, necessário se faz a </w:t>
      </w:r>
      <w:r w:rsidRPr="00923FFF">
        <w:rPr>
          <w:b/>
        </w:rPr>
        <w:t>CONTRATAÇÃO DE EMPRESA PARA PRESTAÇÃO DE SERVIÇO DE FORNECIMENTO DE REFEIÇÕES, TIPO “QUENTINHA”.</w:t>
      </w:r>
    </w:p>
    <w:p w:rsidR="00C374B5" w:rsidRPr="00834B86" w:rsidRDefault="00C374B5" w:rsidP="00C374B5">
      <w:pPr>
        <w:jc w:val="both"/>
      </w:pPr>
      <w:r w:rsidRPr="00834B86">
        <w:rPr>
          <w:b/>
        </w:rPr>
        <w:t>3.</w:t>
      </w:r>
      <w:r>
        <w:rPr>
          <w:b/>
        </w:rPr>
        <w:t>2</w:t>
      </w:r>
      <w:r w:rsidRPr="00834B86">
        <w:rPr>
          <w:b/>
        </w:rPr>
        <w:t>.</w:t>
      </w:r>
      <w:r>
        <w:rPr>
          <w:b/>
        </w:rPr>
        <w:t>2</w:t>
      </w:r>
      <w:r w:rsidRPr="00834B86">
        <w:t>. A aquisição deste objeto no Sistema de Registro de Preços se amolda perfeitamente ao objeto solicitado, pois este requer aquisições parceladas. Assim sendo a Administração evitará a manutenção de grandes estoques para o objeto contratado, permitindo sua aquisição no momento em que for necessária sua utilização.</w:t>
      </w:r>
    </w:p>
    <w:p w:rsidR="00C374B5" w:rsidRDefault="00C374B5" w:rsidP="00C374B5">
      <w:pPr>
        <w:jc w:val="both"/>
      </w:pPr>
      <w:r w:rsidRPr="00834B86">
        <w:rPr>
          <w:b/>
        </w:rPr>
        <w:t>3.</w:t>
      </w:r>
      <w:r>
        <w:rPr>
          <w:b/>
        </w:rPr>
        <w:t>2</w:t>
      </w:r>
      <w:r w:rsidRPr="00834B86">
        <w:rPr>
          <w:b/>
        </w:rPr>
        <w:t>.</w:t>
      </w:r>
      <w:r>
        <w:rPr>
          <w:b/>
        </w:rPr>
        <w:t>3</w:t>
      </w:r>
      <w:r>
        <w:t xml:space="preserve">. Os quantitativos foram </w:t>
      </w:r>
      <w:proofErr w:type="gramStart"/>
      <w:r w:rsidRPr="00834B86">
        <w:t xml:space="preserve">calculadas </w:t>
      </w:r>
      <w:r>
        <w:t>e unificados</w:t>
      </w:r>
      <w:r w:rsidRPr="00834B86">
        <w:t>, adequando</w:t>
      </w:r>
      <w:proofErr w:type="gramEnd"/>
      <w:r w:rsidRPr="00834B86">
        <w:t xml:space="preserve"> as suas necessidades estimadas para o corrente exercício.</w:t>
      </w:r>
    </w:p>
    <w:p w:rsidR="00C374B5" w:rsidRDefault="00C374B5" w:rsidP="00C374B5">
      <w:pPr>
        <w:jc w:val="both"/>
      </w:pPr>
    </w:p>
    <w:p w:rsidR="00C374B5" w:rsidRDefault="00C374B5" w:rsidP="00C374B5">
      <w:pPr>
        <w:jc w:val="both"/>
      </w:pPr>
    </w:p>
    <w:p w:rsidR="00C374B5" w:rsidRPr="009F0FC7" w:rsidRDefault="00C374B5" w:rsidP="00C374B5">
      <w:pPr>
        <w:jc w:val="both"/>
      </w:pPr>
    </w:p>
    <w:p w:rsidR="00C374B5" w:rsidRPr="00834B86" w:rsidRDefault="00C374B5" w:rsidP="00C374B5">
      <w:pPr>
        <w:numPr>
          <w:ilvl w:val="1"/>
          <w:numId w:val="3"/>
        </w:numPr>
        <w:jc w:val="both"/>
        <w:rPr>
          <w:b/>
        </w:rPr>
      </w:pPr>
      <w:r w:rsidRPr="00834B86">
        <w:rPr>
          <w:b/>
        </w:rPr>
        <w:t xml:space="preserve">DA CLASSIFICAÇÃO DOS SERVIÇOS COMO COMUNS (Lei </w:t>
      </w:r>
      <w:proofErr w:type="gramStart"/>
      <w:r w:rsidRPr="00834B86">
        <w:rPr>
          <w:b/>
        </w:rPr>
        <w:t>nº.</w:t>
      </w:r>
      <w:proofErr w:type="gramEnd"/>
      <w:r w:rsidRPr="00834B86">
        <w:rPr>
          <w:b/>
        </w:rPr>
        <w:t>10.520/02, art. 1º)</w:t>
      </w:r>
    </w:p>
    <w:p w:rsidR="00C374B5" w:rsidRPr="009F0FC7" w:rsidRDefault="00C374B5" w:rsidP="00C374B5">
      <w:pPr>
        <w:numPr>
          <w:ilvl w:val="2"/>
          <w:numId w:val="3"/>
        </w:numPr>
        <w:ind w:left="0" w:firstLine="0"/>
        <w:jc w:val="both"/>
      </w:pPr>
      <w:r w:rsidRPr="00834B86">
        <w:t>O objeto desta contratação enquadram-se na classificação de bens comuns, nos termos da Lei n° 10.</w:t>
      </w:r>
      <w:r w:rsidRPr="009F0FC7">
        <w:t>520, de 17 de julho de 2002.</w:t>
      </w:r>
    </w:p>
    <w:p w:rsidR="00C374B5" w:rsidRPr="009F0FC7" w:rsidRDefault="00C374B5" w:rsidP="00C374B5">
      <w:pPr>
        <w:jc w:val="both"/>
      </w:pPr>
    </w:p>
    <w:p w:rsidR="00C374B5" w:rsidRPr="009F0FC7" w:rsidRDefault="00C374B5" w:rsidP="00C374B5">
      <w:pPr>
        <w:numPr>
          <w:ilvl w:val="1"/>
          <w:numId w:val="3"/>
        </w:numPr>
        <w:ind w:left="0" w:firstLine="0"/>
        <w:jc w:val="both"/>
        <w:rPr>
          <w:b/>
        </w:rPr>
      </w:pPr>
      <w:r w:rsidRPr="009F0FC7">
        <w:rPr>
          <w:b/>
        </w:rPr>
        <w:t>DAS ESPECIFICAÇÕES TÉCNICAS/QUANTIDADES E REGIME DE EXECUÇÃO (Lei nº. 10.520/02 art. 3º, II</w:t>
      </w:r>
      <w:proofErr w:type="gramStart"/>
      <w:r w:rsidRPr="009F0FC7">
        <w:rPr>
          <w:b/>
        </w:rPr>
        <w:t>)</w:t>
      </w:r>
      <w:proofErr w:type="gramEnd"/>
    </w:p>
    <w:p w:rsidR="00C374B5" w:rsidRPr="009F0FC7" w:rsidRDefault="00C374B5" w:rsidP="00C374B5">
      <w:pPr>
        <w:numPr>
          <w:ilvl w:val="2"/>
          <w:numId w:val="3"/>
        </w:numPr>
        <w:jc w:val="both"/>
      </w:pPr>
      <w:r w:rsidRPr="009F0FC7">
        <w:t>As especificações e quantitativos solicitados encontram-se presente neste Termo.</w:t>
      </w:r>
    </w:p>
    <w:p w:rsidR="00C374B5" w:rsidRPr="009F0FC7" w:rsidRDefault="00C374B5" w:rsidP="00C374B5">
      <w:pPr>
        <w:numPr>
          <w:ilvl w:val="2"/>
          <w:numId w:val="3"/>
        </w:numPr>
        <w:ind w:left="0" w:firstLine="0"/>
        <w:jc w:val="both"/>
      </w:pPr>
      <w:r w:rsidRPr="009F0FC7">
        <w:t xml:space="preserve">Considerando que </w:t>
      </w:r>
      <w:proofErr w:type="gramStart"/>
      <w:r w:rsidRPr="009F0FC7">
        <w:t>a qu</w:t>
      </w:r>
      <w:r>
        <w:t xml:space="preserve">alidade dos produtos influência, </w:t>
      </w:r>
      <w:r w:rsidRPr="009F0FC7">
        <w:t>somente serão</w:t>
      </w:r>
      <w:proofErr w:type="gramEnd"/>
      <w:r w:rsidRPr="009F0FC7">
        <w:t xml:space="preserve"> aceitos aqueles que estiverem em conformidade com </w:t>
      </w:r>
      <w:r>
        <w:t>o presente termo</w:t>
      </w:r>
      <w:r w:rsidRPr="009F0FC7">
        <w:t xml:space="preserve">. </w:t>
      </w:r>
    </w:p>
    <w:p w:rsidR="00C374B5" w:rsidRPr="009F0FC7" w:rsidRDefault="00C374B5" w:rsidP="00C374B5">
      <w:pPr>
        <w:numPr>
          <w:ilvl w:val="2"/>
          <w:numId w:val="3"/>
        </w:numPr>
        <w:ind w:left="0" w:firstLine="0"/>
        <w:jc w:val="both"/>
      </w:pPr>
      <w:r w:rsidRPr="009F0FC7">
        <w:t>O fornecimento do objeto deste Termo será realizado de forma parcelada conforme necessidades e solicitações.</w:t>
      </w:r>
    </w:p>
    <w:p w:rsidR="00EA7590" w:rsidRDefault="00EA7590" w:rsidP="00EA7590">
      <w:pPr>
        <w:tabs>
          <w:tab w:val="left" w:pos="142"/>
        </w:tabs>
        <w:jc w:val="both"/>
        <w:rPr>
          <w:b/>
        </w:rPr>
      </w:pPr>
    </w:p>
    <w:p w:rsidR="00C374B5" w:rsidRPr="00682D16" w:rsidRDefault="00C374B5" w:rsidP="00C374B5">
      <w:pPr>
        <w:tabs>
          <w:tab w:val="left" w:pos="1134"/>
        </w:tabs>
        <w:jc w:val="both"/>
        <w:rPr>
          <w:rStyle w:val="Forte"/>
          <w:bdr w:val="none" w:sz="0" w:space="0" w:color="auto" w:frame="1"/>
          <w:shd w:val="clear" w:color="auto" w:fill="FAFAFA"/>
        </w:rPr>
      </w:pPr>
      <w:r>
        <w:rPr>
          <w:rStyle w:val="Forte"/>
          <w:bdr w:val="none" w:sz="0" w:space="0" w:color="auto" w:frame="1"/>
          <w:shd w:val="clear" w:color="auto" w:fill="FAFAFA"/>
        </w:rPr>
        <w:t>3.5</w:t>
      </w:r>
      <w:r w:rsidRPr="00682D16">
        <w:rPr>
          <w:rStyle w:val="Forte"/>
          <w:bdr w:val="none" w:sz="0" w:space="0" w:color="auto" w:frame="1"/>
          <w:shd w:val="clear" w:color="auto" w:fill="FAFAFA"/>
        </w:rPr>
        <w:t>. DA PARTICIPAÇÃO DE MICROEMPRESA</w:t>
      </w:r>
    </w:p>
    <w:p w:rsidR="00C374B5" w:rsidRPr="00682D16" w:rsidRDefault="00C374B5" w:rsidP="00C374B5">
      <w:pPr>
        <w:jc w:val="both"/>
        <w:rPr>
          <w:i/>
        </w:rPr>
      </w:pPr>
      <w:r>
        <w:rPr>
          <w:rStyle w:val="Forte"/>
          <w:bdr w:val="none" w:sz="0" w:space="0" w:color="auto" w:frame="1"/>
          <w:shd w:val="clear" w:color="auto" w:fill="FAFAFA"/>
        </w:rPr>
        <w:t>3.5</w:t>
      </w:r>
      <w:r w:rsidRPr="00682D16">
        <w:rPr>
          <w:rStyle w:val="Forte"/>
          <w:bdr w:val="none" w:sz="0" w:space="0" w:color="auto" w:frame="1"/>
          <w:shd w:val="clear" w:color="auto" w:fill="FAFAFA"/>
        </w:rPr>
        <w:t xml:space="preserve">..1. </w:t>
      </w:r>
      <w:r w:rsidRPr="00682D16">
        <w:rPr>
          <w:rStyle w:val="Forte"/>
          <w:b w:val="0"/>
          <w:bdr w:val="none" w:sz="0" w:space="0" w:color="auto" w:frame="1"/>
          <w:shd w:val="clear" w:color="auto" w:fill="FAFAFA"/>
        </w:rPr>
        <w:t>O</w:t>
      </w:r>
      <w:r w:rsidRPr="00682D16">
        <w:t xml:space="preserve"> processo correrá por ampla concorrência. </w:t>
      </w:r>
      <w:r w:rsidRPr="00682D16">
        <w:rPr>
          <w:b/>
          <w:bCs/>
        </w:rPr>
        <w:t>Contudo serão assegurados às ME/</w:t>
      </w:r>
      <w:proofErr w:type="spellStart"/>
      <w:r w:rsidRPr="00682D16">
        <w:rPr>
          <w:b/>
          <w:bCs/>
        </w:rPr>
        <w:t>EPPs</w:t>
      </w:r>
      <w:proofErr w:type="spellEnd"/>
      <w:r w:rsidRPr="00682D16">
        <w:rPr>
          <w:b/>
          <w:bCs/>
        </w:rPr>
        <w:t xml:space="preserve"> todos os privilégios estabelecidos na Lei Complementar 123/2006 e alterações posteriores</w:t>
      </w:r>
      <w:r w:rsidRPr="00682D16">
        <w:t>.</w:t>
      </w:r>
    </w:p>
    <w:p w:rsidR="00C374B5" w:rsidRPr="00682D16" w:rsidRDefault="00C374B5" w:rsidP="00C374B5">
      <w:pPr>
        <w:pStyle w:val="Corpodetexto"/>
        <w:rPr>
          <w:b/>
        </w:rPr>
      </w:pPr>
    </w:p>
    <w:p w:rsidR="00C374B5" w:rsidRPr="00682D16" w:rsidRDefault="00C374B5" w:rsidP="00C374B5">
      <w:pPr>
        <w:pStyle w:val="Corpodetexto"/>
        <w:rPr>
          <w:b/>
        </w:rPr>
      </w:pPr>
      <w:r>
        <w:rPr>
          <w:b/>
        </w:rPr>
        <w:t>3.6</w:t>
      </w:r>
      <w:r w:rsidRPr="00682D16">
        <w:rPr>
          <w:b/>
        </w:rPr>
        <w:t>. DO TRATAMENTO DIFERENCIADO A MICROEMPRESA OU EMPRESA DE PEQUENO PORTE</w:t>
      </w:r>
    </w:p>
    <w:p w:rsidR="00C374B5" w:rsidRPr="00682D16" w:rsidRDefault="00C374B5" w:rsidP="00C374B5">
      <w:pPr>
        <w:autoSpaceDE w:val="0"/>
        <w:autoSpaceDN w:val="0"/>
        <w:adjustRightInd w:val="0"/>
        <w:jc w:val="both"/>
        <w:rPr>
          <w:b/>
        </w:rPr>
      </w:pPr>
      <w:r>
        <w:rPr>
          <w:b/>
        </w:rPr>
        <w:t>3.6.</w:t>
      </w:r>
      <w:r w:rsidRPr="00682D16">
        <w:rPr>
          <w:b/>
        </w:rPr>
        <w:t xml:space="preserve">1. </w:t>
      </w:r>
      <w:r w:rsidRPr="00682D16">
        <w:t>A microempresa ou empresa de pequeno porte, para utilizar as prerrogativas estabelecidas na</w:t>
      </w:r>
      <w:r w:rsidRPr="00682D16">
        <w:rPr>
          <w:b/>
        </w:rPr>
        <w:t xml:space="preserve"> Lei Complementar nº123, de 14 de dezembro de 2006, </w:t>
      </w:r>
      <w:r w:rsidRPr="00682D16">
        <w:t xml:space="preserve">deverá, por ocasião do credenciamento, apresentar, separadamente e fora dos envelopes de habilitação e proposta de preço, declaração de que ostenta essa condição e de que não se enquadra em nenhuma das hipóteses enumeradas no </w:t>
      </w:r>
      <w:r w:rsidRPr="00682D16">
        <w:rPr>
          <w:b/>
        </w:rPr>
        <w:t>§4º do artigo 3º do referido diploma legal</w:t>
      </w:r>
      <w:r w:rsidRPr="00682D16">
        <w:t>, preferencialmente nos moldes do</w:t>
      </w:r>
      <w:r w:rsidRPr="00682D16">
        <w:rPr>
          <w:b/>
        </w:rPr>
        <w:t xml:space="preserve"> Anexo VII.</w:t>
      </w:r>
    </w:p>
    <w:p w:rsidR="00C374B5" w:rsidRPr="00682D16" w:rsidRDefault="00C374B5" w:rsidP="00C374B5">
      <w:pPr>
        <w:pStyle w:val="Corpodetexto"/>
        <w:rPr>
          <w:b/>
        </w:rPr>
      </w:pPr>
      <w:r>
        <w:rPr>
          <w:b/>
        </w:rPr>
        <w:t>3.6</w:t>
      </w:r>
      <w:r w:rsidRPr="00682D16">
        <w:rPr>
          <w:b/>
        </w:rPr>
        <w:t xml:space="preserve">. 2. </w:t>
      </w:r>
      <w:r w:rsidRPr="00682D16">
        <w:t>A microempresa ou empresa de pequeno porte deverá apresentar, mediante inclusão no Envelope “B” (Habilitação), os documentos de regularidade fiscal ainda que haja alguma restrição, nos termos do</w:t>
      </w:r>
      <w:r w:rsidRPr="00682D16">
        <w:rPr>
          <w:b/>
        </w:rPr>
        <w:t xml:space="preserve"> artigo 43 da Lei Complementar nº123/2006.</w:t>
      </w:r>
    </w:p>
    <w:p w:rsidR="00C374B5" w:rsidRPr="00682D16" w:rsidRDefault="00C374B5" w:rsidP="00C374B5">
      <w:pPr>
        <w:pStyle w:val="Corpodetexto"/>
      </w:pPr>
      <w:r>
        <w:rPr>
          <w:b/>
        </w:rPr>
        <w:t>3.6</w:t>
      </w:r>
      <w:r w:rsidRPr="00682D16">
        <w:rPr>
          <w:b/>
        </w:rPr>
        <w:t xml:space="preserve">.2.1. </w:t>
      </w:r>
      <w:r w:rsidRPr="00682D16">
        <w:t xml:space="preserve">Havendo alguma restrição na comprovação da regularidade fiscal exigida no presente edital, será assegurado à microempresa e empresa de pequeno porte, o prazo de 02 (dois) dias úteis, contados do momento em que </w:t>
      </w:r>
      <w:proofErr w:type="gramStart"/>
      <w:r w:rsidRPr="00682D16">
        <w:t>for</w:t>
      </w:r>
      <w:proofErr w:type="gramEnd"/>
      <w:r w:rsidRPr="00682D16">
        <w:t xml:space="preserve"> considerada vencedora, prorrogáveis por igual período, a critério do </w:t>
      </w:r>
      <w:r w:rsidRPr="00682D16">
        <w:rPr>
          <w:b/>
        </w:rPr>
        <w:t>Fundo Municipal de Saúde</w:t>
      </w:r>
      <w:r w:rsidRPr="00682D16">
        <w:t xml:space="preserve">, para a regularização da documentação, pagamento ou parcelamento do débito e apresentação de eventuais certidões negativas ou positivas com efeito de negativa.  </w:t>
      </w:r>
    </w:p>
    <w:p w:rsidR="00C374B5" w:rsidRPr="00682D16" w:rsidRDefault="00C374B5" w:rsidP="00C374B5">
      <w:pPr>
        <w:autoSpaceDE w:val="0"/>
        <w:autoSpaceDN w:val="0"/>
        <w:adjustRightInd w:val="0"/>
        <w:jc w:val="both"/>
      </w:pPr>
      <w:r>
        <w:rPr>
          <w:b/>
        </w:rPr>
        <w:t>3.6</w:t>
      </w:r>
      <w:r w:rsidRPr="00682D16">
        <w:rPr>
          <w:b/>
        </w:rPr>
        <w:t xml:space="preserve">.2. 3. </w:t>
      </w:r>
      <w:r w:rsidRPr="00682D16">
        <w:t>A ausência de regularização da documentação no prazo previsto na cláusula anterior, implicará na decadência do direito à contratação, sem prejuízo das sanções previstas no</w:t>
      </w:r>
      <w:r w:rsidRPr="00682D16">
        <w:rPr>
          <w:b/>
        </w:rPr>
        <w:t xml:space="preserve"> artigo 81 da Lei Federal </w:t>
      </w:r>
      <w:proofErr w:type="gramStart"/>
      <w:r w:rsidRPr="00682D16">
        <w:rPr>
          <w:b/>
        </w:rPr>
        <w:t>nº8.</w:t>
      </w:r>
      <w:proofErr w:type="gramEnd"/>
      <w:r w:rsidRPr="00682D16">
        <w:rPr>
          <w:b/>
        </w:rPr>
        <w:t xml:space="preserve">666/93, </w:t>
      </w:r>
      <w:r w:rsidRPr="00682D16">
        <w:t xml:space="preserve">sendo facultado ao </w:t>
      </w:r>
      <w:r w:rsidRPr="00682D16">
        <w:rPr>
          <w:b/>
        </w:rPr>
        <w:t xml:space="preserve">Fundo Municipal de Saúde </w:t>
      </w:r>
      <w:r w:rsidRPr="00682D16">
        <w:t>convocar as licitantes remanescentes, na ordem de classificação, para a assinatura do contrato.</w:t>
      </w:r>
    </w:p>
    <w:p w:rsidR="00C374B5" w:rsidRPr="00682D16" w:rsidRDefault="00C374B5" w:rsidP="00C374B5">
      <w:pPr>
        <w:pStyle w:val="Corpodetexto"/>
        <w:rPr>
          <w:b/>
        </w:rPr>
      </w:pPr>
      <w:r>
        <w:rPr>
          <w:b/>
        </w:rPr>
        <w:t>3.6</w:t>
      </w:r>
      <w:r w:rsidRPr="00682D16">
        <w:rPr>
          <w:b/>
        </w:rPr>
        <w:t xml:space="preserve">.2. 4. </w:t>
      </w:r>
      <w:r w:rsidRPr="00682D16">
        <w:t xml:space="preserve">Será </w:t>
      </w:r>
      <w:proofErr w:type="gramStart"/>
      <w:r w:rsidRPr="00682D16">
        <w:t>assegurado</w:t>
      </w:r>
      <w:proofErr w:type="gramEnd"/>
      <w:r w:rsidRPr="00682D16">
        <w:t>, como critério de desempate, preferência de contratação para as microempresas e empresas de pequeno porte</w:t>
      </w:r>
      <w:r w:rsidRPr="00682D16">
        <w:rPr>
          <w:b/>
        </w:rPr>
        <w:t xml:space="preserve"> (artigo 44 da Lei Complementar nº 123/2006).</w:t>
      </w:r>
    </w:p>
    <w:p w:rsidR="00C374B5" w:rsidRPr="00682D16" w:rsidRDefault="00C374B5" w:rsidP="00C374B5">
      <w:pPr>
        <w:autoSpaceDE w:val="0"/>
        <w:autoSpaceDN w:val="0"/>
        <w:adjustRightInd w:val="0"/>
        <w:jc w:val="both"/>
        <w:rPr>
          <w:b/>
        </w:rPr>
      </w:pPr>
      <w:r>
        <w:rPr>
          <w:b/>
        </w:rPr>
        <w:t>3.6.2</w:t>
      </w:r>
      <w:r w:rsidRPr="00682D16">
        <w:rPr>
          <w:b/>
        </w:rPr>
        <w:t xml:space="preserve">.4.1. </w:t>
      </w:r>
      <w:r w:rsidRPr="00682D16">
        <w:t>Entende-se por empate as situações em que as propostas apresentadas pelas microempresas e empresas de pequeno porte sejam iguais ou até 5% (cinco por cento) superiores à proposta de melhor preço.</w:t>
      </w:r>
      <w:r w:rsidRPr="00682D16">
        <w:rPr>
          <w:b/>
        </w:rPr>
        <w:t xml:space="preserve"> </w:t>
      </w:r>
    </w:p>
    <w:p w:rsidR="00C374B5" w:rsidRPr="00682D16" w:rsidRDefault="00C374B5" w:rsidP="00C374B5">
      <w:pPr>
        <w:autoSpaceDE w:val="0"/>
        <w:autoSpaceDN w:val="0"/>
        <w:adjustRightInd w:val="0"/>
        <w:jc w:val="both"/>
      </w:pPr>
      <w:r>
        <w:rPr>
          <w:b/>
        </w:rPr>
        <w:t>3.6</w:t>
      </w:r>
      <w:r w:rsidRPr="00682D16">
        <w:rPr>
          <w:b/>
        </w:rPr>
        <w:t xml:space="preserve">.2.5. </w:t>
      </w:r>
      <w:r w:rsidRPr="00682D16">
        <w:t>Havendo empate na forma da cláusula anterior, serão adotados os seguintes procedimentos:</w:t>
      </w:r>
    </w:p>
    <w:p w:rsidR="00C374B5" w:rsidRPr="00682D16" w:rsidRDefault="00C374B5" w:rsidP="00C374B5">
      <w:pPr>
        <w:autoSpaceDE w:val="0"/>
        <w:autoSpaceDN w:val="0"/>
        <w:adjustRightInd w:val="0"/>
        <w:jc w:val="both"/>
      </w:pPr>
      <w:r>
        <w:rPr>
          <w:b/>
        </w:rPr>
        <w:t>3.6</w:t>
      </w:r>
      <w:r w:rsidRPr="00682D16">
        <w:rPr>
          <w:b/>
        </w:rPr>
        <w:t xml:space="preserve">.2.5.1. </w:t>
      </w:r>
      <w:r w:rsidRPr="00682D16">
        <w:t xml:space="preserve">A microempresa ou empresa de pequeno porte mais bem classificada será convocada para apresentar nova proposta no prazo máximo de 05 (cinco) minutos após o encerramento dos lances, </w:t>
      </w:r>
      <w:proofErr w:type="gramStart"/>
      <w:r w:rsidRPr="00682D16">
        <w:t>sob pena</w:t>
      </w:r>
      <w:proofErr w:type="gramEnd"/>
      <w:r w:rsidRPr="00682D16">
        <w:t xml:space="preserve"> de preclusão.</w:t>
      </w:r>
    </w:p>
    <w:p w:rsidR="00C374B5" w:rsidRPr="00682D16" w:rsidRDefault="00C374B5" w:rsidP="00C374B5">
      <w:pPr>
        <w:autoSpaceDE w:val="0"/>
        <w:autoSpaceDN w:val="0"/>
        <w:adjustRightInd w:val="0"/>
        <w:jc w:val="both"/>
      </w:pPr>
      <w:r>
        <w:rPr>
          <w:b/>
        </w:rPr>
        <w:t>3.6</w:t>
      </w:r>
      <w:r w:rsidRPr="00682D16">
        <w:rPr>
          <w:b/>
        </w:rPr>
        <w:t xml:space="preserve">.2.5.2. </w:t>
      </w:r>
      <w:r w:rsidRPr="00682D16">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C374B5" w:rsidRPr="00682D16" w:rsidRDefault="00C374B5" w:rsidP="00C374B5">
      <w:pPr>
        <w:autoSpaceDE w:val="0"/>
        <w:autoSpaceDN w:val="0"/>
        <w:adjustRightInd w:val="0"/>
        <w:jc w:val="both"/>
      </w:pPr>
      <w:r>
        <w:rPr>
          <w:b/>
        </w:rPr>
        <w:lastRenderedPageBreak/>
        <w:t>3.6</w:t>
      </w:r>
      <w:r w:rsidRPr="00682D16">
        <w:rPr>
          <w:b/>
        </w:rPr>
        <w:t xml:space="preserve">.2.5.3. </w:t>
      </w:r>
      <w:r w:rsidRPr="00682D16">
        <w:t>Havendo equivalência dos valores apresentados pelas microempresas e empresas de pequeno porte, será realizado sorteio entre elas para que se identifique aquela que primeiro poderá apresentar melhor oferta.</w:t>
      </w:r>
    </w:p>
    <w:p w:rsidR="00C374B5" w:rsidRPr="00682D16" w:rsidRDefault="00C374B5" w:rsidP="00C374B5">
      <w:pPr>
        <w:autoSpaceDE w:val="0"/>
        <w:autoSpaceDN w:val="0"/>
        <w:adjustRightInd w:val="0"/>
        <w:jc w:val="both"/>
      </w:pPr>
      <w:r>
        <w:rPr>
          <w:b/>
        </w:rPr>
        <w:t>3.6</w:t>
      </w:r>
      <w:r w:rsidRPr="00682D16">
        <w:rPr>
          <w:b/>
        </w:rPr>
        <w:t xml:space="preserve">.2.6. </w:t>
      </w:r>
      <w:r w:rsidRPr="00682D16">
        <w:t>Na hipótese de não viabilizar a contratação de acordo com os procedimentos estabelecidos nas cláusulas anteriores, o objeto licitado será adjudicado em favor da proposta originalmente vencedora do certame.</w:t>
      </w:r>
    </w:p>
    <w:p w:rsidR="00EA7590" w:rsidRPr="00734A11" w:rsidRDefault="00EA7590" w:rsidP="00EA7590">
      <w:pPr>
        <w:jc w:val="both"/>
      </w:pPr>
    </w:p>
    <w:p w:rsidR="00EA7590" w:rsidRPr="00DD1AB1" w:rsidRDefault="00EA7590" w:rsidP="00EA7590">
      <w:pPr>
        <w:jc w:val="both"/>
        <w:rPr>
          <w:b/>
          <w:color w:val="000000" w:themeColor="text1"/>
        </w:rPr>
      </w:pPr>
      <w:r>
        <w:rPr>
          <w:b/>
          <w:color w:val="000000" w:themeColor="text1"/>
        </w:rPr>
        <w:t>3.3</w:t>
      </w:r>
      <w:r w:rsidRPr="00BE0602">
        <w:rPr>
          <w:b/>
          <w:color w:val="000000" w:themeColor="text1"/>
        </w:rPr>
        <w:t>.  FUNDAMENTAÇÃO LEGAL</w:t>
      </w:r>
    </w:p>
    <w:p w:rsidR="00EA7590" w:rsidRPr="00DF04E3" w:rsidRDefault="00EA7590" w:rsidP="00EA7590">
      <w:pPr>
        <w:jc w:val="both"/>
        <w:rPr>
          <w:color w:val="000000" w:themeColor="text1"/>
        </w:rPr>
      </w:pPr>
      <w:r>
        <w:rPr>
          <w:b/>
          <w:color w:val="000000" w:themeColor="text1"/>
        </w:rPr>
        <w:t>3.3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EA7590" w:rsidRPr="00DF04E3" w:rsidRDefault="00EA7590" w:rsidP="00EA7590">
      <w:pPr>
        <w:jc w:val="both"/>
        <w:rPr>
          <w:color w:val="000000" w:themeColor="text1"/>
        </w:rPr>
      </w:pPr>
      <w:r>
        <w:rPr>
          <w:b/>
          <w:color w:val="000000" w:themeColor="text1"/>
        </w:rPr>
        <w:t>3.3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EA7590" w:rsidRPr="00DF04E3" w:rsidRDefault="00EA7590" w:rsidP="00EA7590">
      <w:pPr>
        <w:jc w:val="both"/>
        <w:rPr>
          <w:color w:val="000000" w:themeColor="text1"/>
          <w:kern w:val="36"/>
        </w:rPr>
      </w:pPr>
      <w:r>
        <w:rPr>
          <w:b/>
          <w:color w:val="000000" w:themeColor="text1"/>
        </w:rPr>
        <w:t>3.3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ederal nº 7.892, de 23 de janeiro de 2013, com aplicação dentro das competências da secretaria de administração, e dá outras providencias.</w:t>
      </w:r>
      <w:proofErr w:type="gramStart"/>
      <w:r w:rsidRPr="00DF04E3">
        <w:rPr>
          <w:color w:val="000000" w:themeColor="text1"/>
          <w:kern w:val="36"/>
        </w:rPr>
        <w:t>"</w:t>
      </w:r>
      <w:proofErr w:type="gramEnd"/>
    </w:p>
    <w:p w:rsidR="00EA7590" w:rsidRPr="00DF04E3" w:rsidRDefault="00EA7590" w:rsidP="00EA7590">
      <w:pPr>
        <w:jc w:val="both"/>
        <w:rPr>
          <w:color w:val="000000" w:themeColor="text1"/>
        </w:rPr>
      </w:pPr>
      <w:r>
        <w:rPr>
          <w:b/>
          <w:color w:val="000000" w:themeColor="text1"/>
        </w:rPr>
        <w:t>3.3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EA7590" w:rsidRPr="00DF04E3" w:rsidRDefault="00EA7590" w:rsidP="00EA7590">
      <w:pPr>
        <w:jc w:val="both"/>
        <w:rPr>
          <w:color w:val="000000" w:themeColor="text1"/>
          <w:kern w:val="36"/>
        </w:rPr>
      </w:pPr>
      <w:r>
        <w:rPr>
          <w:b/>
          <w:color w:val="000000" w:themeColor="text1"/>
        </w:rPr>
        <w:t>3.3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EA7590" w:rsidRDefault="00EA7590" w:rsidP="00EA7590">
      <w:pPr>
        <w:jc w:val="both"/>
      </w:pPr>
    </w:p>
    <w:p w:rsidR="00EA7590" w:rsidRPr="00E30F6E" w:rsidRDefault="00EA7590" w:rsidP="00EA7590">
      <w:pPr>
        <w:jc w:val="both"/>
        <w:rPr>
          <w:b/>
        </w:rPr>
      </w:pPr>
      <w:r w:rsidRPr="00E30F6E">
        <w:rPr>
          <w:b/>
        </w:rPr>
        <w:t xml:space="preserve">4. ESPECIFICAÇÕES, QUANTIDADES ESTIMADAS E CUSTOS </w:t>
      </w:r>
      <w:proofErr w:type="gramStart"/>
      <w:r w:rsidRPr="00E30F6E">
        <w:rPr>
          <w:b/>
        </w:rPr>
        <w:t>ESTIMADOS</w:t>
      </w:r>
      <w:proofErr w:type="gramEnd"/>
      <w:r w:rsidRPr="00E30F6E">
        <w:rPr>
          <w:b/>
        </w:rPr>
        <w:t xml:space="preserve"> </w:t>
      </w:r>
    </w:p>
    <w:p w:rsidR="00EA7590" w:rsidRPr="00E30F6E" w:rsidRDefault="00EA7590" w:rsidP="00EA7590">
      <w:pPr>
        <w:pStyle w:val="Corpodetexto2"/>
        <w:jc w:val="both"/>
        <w:rPr>
          <w:sz w:val="24"/>
          <w:szCs w:val="24"/>
        </w:rPr>
      </w:pPr>
      <w:r w:rsidRPr="00E30F6E">
        <w:rPr>
          <w:b/>
          <w:sz w:val="24"/>
          <w:szCs w:val="24"/>
        </w:rPr>
        <w:t>4.1. O quantitativo dos itens foi estimado em cumprimento aos critérios de maior eficiência e economicidade. O quantitativo a ser utilizado fora baseado em estudos técnicos da demanda e especificações</w:t>
      </w:r>
      <w:r w:rsidRPr="00E30F6E">
        <w:rPr>
          <w:sz w:val="24"/>
          <w:szCs w:val="24"/>
        </w:rPr>
        <w:t xml:space="preserve">, pelo período </w:t>
      </w:r>
      <w:r w:rsidRPr="00E30F6E">
        <w:rPr>
          <w:b/>
          <w:sz w:val="24"/>
          <w:szCs w:val="24"/>
        </w:rPr>
        <w:t>de 12 (doze) meses.</w:t>
      </w:r>
    </w:p>
    <w:p w:rsidR="00EA7590" w:rsidRPr="00E30F6E" w:rsidRDefault="00EA7590" w:rsidP="00EA7590">
      <w:pPr>
        <w:jc w:val="both"/>
      </w:pPr>
      <w:r w:rsidRPr="00E30F6E">
        <w:rPr>
          <w:b/>
        </w:rPr>
        <w:t>4.2.</w:t>
      </w:r>
      <w:r w:rsidRPr="00E30F6E">
        <w:t xml:space="preserve"> O custo estimado dos </w:t>
      </w:r>
      <w:r w:rsidR="00F36E17">
        <w:rPr>
          <w:b/>
        </w:rPr>
        <w:t>materiais</w:t>
      </w:r>
      <w:r w:rsidRPr="00E30F6E">
        <w:t xml:space="preserve"> foi calculado com base em cotação média obtida perante empresas do ramo da atividade.</w:t>
      </w:r>
    </w:p>
    <w:p w:rsidR="00EA7590" w:rsidRDefault="00EA7590" w:rsidP="00EA7590">
      <w:pPr>
        <w:jc w:val="both"/>
        <w:rPr>
          <w:b/>
        </w:rPr>
      </w:pPr>
      <w:r w:rsidRPr="00E30F6E">
        <w:rPr>
          <w:b/>
        </w:rPr>
        <w:t xml:space="preserve">4.3. </w:t>
      </w:r>
      <w:r w:rsidRPr="00E30F6E">
        <w:t>Os itens, especificações, quantidades estimadas e preços médios de referência, estão definidos abaixo</w:t>
      </w:r>
      <w:r w:rsidRPr="00E30F6E">
        <w:rPr>
          <w:b/>
        </w:rPr>
        <w:t>.</w:t>
      </w:r>
    </w:p>
    <w:p w:rsidR="00EA7590" w:rsidRDefault="00EA7590" w:rsidP="00EA7590">
      <w:pPr>
        <w:jc w:val="both"/>
        <w:rPr>
          <w:b/>
        </w:rPr>
      </w:pPr>
    </w:p>
    <w:tbl>
      <w:tblPr>
        <w:tblW w:w="972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87"/>
        <w:gridCol w:w="719"/>
        <w:gridCol w:w="990"/>
        <w:gridCol w:w="1436"/>
        <w:gridCol w:w="2819"/>
        <w:gridCol w:w="898"/>
        <w:gridCol w:w="853"/>
        <w:gridCol w:w="1020"/>
      </w:tblGrid>
      <w:tr w:rsidR="00EA7590" w:rsidTr="005A2393">
        <w:trPr>
          <w:trHeight w:val="585"/>
        </w:trPr>
        <w:tc>
          <w:tcPr>
            <w:tcW w:w="987"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ITEM</w:t>
            </w:r>
          </w:p>
        </w:tc>
        <w:tc>
          <w:tcPr>
            <w:tcW w:w="719"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UND</w:t>
            </w:r>
          </w:p>
        </w:tc>
        <w:tc>
          <w:tcPr>
            <w:tcW w:w="990" w:type="dxa"/>
            <w:shd w:val="clear" w:color="auto" w:fill="auto"/>
            <w:noWrap/>
            <w:vAlign w:val="center"/>
            <w:hideMark/>
          </w:tcPr>
          <w:p w:rsidR="00EA7590" w:rsidRPr="00EB3D65" w:rsidRDefault="00EA7590" w:rsidP="007A10A5">
            <w:pPr>
              <w:jc w:val="center"/>
              <w:rPr>
                <w:b/>
                <w:color w:val="000000"/>
              </w:rPr>
            </w:pPr>
            <w:r>
              <w:rPr>
                <w:b/>
                <w:color w:val="000000"/>
                <w:sz w:val="22"/>
                <w:szCs w:val="22"/>
              </w:rPr>
              <w:t>QUANT.</w:t>
            </w:r>
          </w:p>
        </w:tc>
        <w:tc>
          <w:tcPr>
            <w:tcW w:w="1436" w:type="dxa"/>
            <w:vAlign w:val="center"/>
          </w:tcPr>
          <w:p w:rsidR="00EA7590" w:rsidRPr="00EB3D65" w:rsidRDefault="00EA7590" w:rsidP="007A10A5">
            <w:pPr>
              <w:jc w:val="center"/>
              <w:rPr>
                <w:b/>
                <w:color w:val="000000"/>
              </w:rPr>
            </w:pPr>
            <w:r w:rsidRPr="00EB3D65">
              <w:rPr>
                <w:b/>
                <w:color w:val="000000"/>
                <w:sz w:val="22"/>
                <w:szCs w:val="22"/>
              </w:rPr>
              <w:t xml:space="preserve">QUANT. MÍNIMA A SER </w:t>
            </w:r>
            <w:proofErr w:type="gramStart"/>
            <w:r w:rsidRPr="00EB3D65">
              <w:rPr>
                <w:b/>
                <w:color w:val="000000"/>
                <w:sz w:val="22"/>
                <w:szCs w:val="22"/>
              </w:rPr>
              <w:t>ADQUIRIDA</w:t>
            </w:r>
            <w:proofErr w:type="gramEnd"/>
          </w:p>
        </w:tc>
        <w:tc>
          <w:tcPr>
            <w:tcW w:w="2819"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DESCRIÇÃO</w:t>
            </w:r>
          </w:p>
        </w:tc>
        <w:tc>
          <w:tcPr>
            <w:tcW w:w="898"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FONTE</w:t>
            </w:r>
          </w:p>
        </w:tc>
        <w:tc>
          <w:tcPr>
            <w:tcW w:w="853"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UNT.</w:t>
            </w:r>
          </w:p>
        </w:tc>
        <w:tc>
          <w:tcPr>
            <w:tcW w:w="1020"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TOTAL</w:t>
            </w:r>
          </w:p>
        </w:tc>
      </w:tr>
      <w:tr w:rsidR="007B4105" w:rsidTr="005A2393">
        <w:trPr>
          <w:trHeight w:val="1575"/>
        </w:trPr>
        <w:tc>
          <w:tcPr>
            <w:tcW w:w="987" w:type="dxa"/>
            <w:shd w:val="clear" w:color="auto" w:fill="auto"/>
            <w:noWrap/>
            <w:vAlign w:val="center"/>
            <w:hideMark/>
          </w:tcPr>
          <w:p w:rsidR="007B4105" w:rsidRPr="002A7AC7" w:rsidRDefault="007B4105" w:rsidP="0046540B">
            <w:pPr>
              <w:autoSpaceDE w:val="0"/>
              <w:autoSpaceDN w:val="0"/>
              <w:adjustRightInd w:val="0"/>
              <w:jc w:val="center"/>
              <w:rPr>
                <w:rFonts w:eastAsiaTheme="minorHAnsi"/>
                <w:color w:val="000000"/>
                <w:lang w:eastAsia="en-US"/>
              </w:rPr>
            </w:pPr>
            <w:r w:rsidRPr="002A7AC7">
              <w:rPr>
                <w:rFonts w:eastAsiaTheme="minorHAnsi"/>
                <w:color w:val="000000"/>
                <w:lang w:eastAsia="en-US"/>
              </w:rPr>
              <w:t>001</w:t>
            </w:r>
          </w:p>
        </w:tc>
        <w:tc>
          <w:tcPr>
            <w:tcW w:w="719" w:type="dxa"/>
            <w:shd w:val="clear" w:color="000000" w:fill="FFFFFF"/>
            <w:vAlign w:val="center"/>
            <w:hideMark/>
          </w:tcPr>
          <w:p w:rsidR="007B4105" w:rsidRPr="002A7AC7" w:rsidRDefault="00F36E17" w:rsidP="0046540B">
            <w:pPr>
              <w:autoSpaceDE w:val="0"/>
              <w:autoSpaceDN w:val="0"/>
              <w:adjustRightInd w:val="0"/>
              <w:jc w:val="center"/>
              <w:rPr>
                <w:rFonts w:eastAsiaTheme="minorHAnsi"/>
                <w:color w:val="000000"/>
                <w:lang w:eastAsia="en-US"/>
              </w:rPr>
            </w:pPr>
            <w:r>
              <w:rPr>
                <w:rFonts w:eastAsiaTheme="minorHAnsi"/>
                <w:color w:val="000000"/>
                <w:lang w:eastAsia="en-US"/>
              </w:rPr>
              <w:t>2.</w:t>
            </w:r>
            <w:r w:rsidR="007B4105">
              <w:rPr>
                <w:rFonts w:eastAsiaTheme="minorHAnsi"/>
                <w:color w:val="000000"/>
                <w:lang w:eastAsia="en-US"/>
              </w:rPr>
              <w:t>700</w:t>
            </w:r>
          </w:p>
        </w:tc>
        <w:tc>
          <w:tcPr>
            <w:tcW w:w="990" w:type="dxa"/>
            <w:shd w:val="clear" w:color="auto" w:fill="auto"/>
            <w:vAlign w:val="center"/>
            <w:hideMark/>
          </w:tcPr>
          <w:p w:rsidR="00F36E17" w:rsidRPr="002A7AC7" w:rsidRDefault="00F36E17" w:rsidP="00F36E17">
            <w:pPr>
              <w:autoSpaceDE w:val="0"/>
              <w:autoSpaceDN w:val="0"/>
              <w:adjustRightInd w:val="0"/>
              <w:jc w:val="center"/>
              <w:rPr>
                <w:rFonts w:eastAsiaTheme="minorHAnsi"/>
                <w:color w:val="000000"/>
                <w:lang w:eastAsia="en-US"/>
              </w:rPr>
            </w:pPr>
            <w:proofErr w:type="spellStart"/>
            <w:proofErr w:type="gramStart"/>
            <w:r>
              <w:rPr>
                <w:rFonts w:eastAsiaTheme="minorHAnsi"/>
                <w:color w:val="000000"/>
                <w:lang w:eastAsia="en-US"/>
              </w:rPr>
              <w:t>und</w:t>
            </w:r>
            <w:proofErr w:type="spellEnd"/>
            <w:proofErr w:type="gramEnd"/>
            <w:r>
              <w:rPr>
                <w:rFonts w:eastAsiaTheme="minorHAnsi"/>
                <w:color w:val="000000"/>
                <w:lang w:eastAsia="en-US"/>
              </w:rPr>
              <w:t>.</w:t>
            </w:r>
          </w:p>
        </w:tc>
        <w:tc>
          <w:tcPr>
            <w:tcW w:w="1436" w:type="dxa"/>
            <w:vAlign w:val="center"/>
          </w:tcPr>
          <w:p w:rsidR="007B4105" w:rsidRPr="002A7AC7" w:rsidRDefault="00F36E17" w:rsidP="0046540B">
            <w:pPr>
              <w:autoSpaceDE w:val="0"/>
              <w:autoSpaceDN w:val="0"/>
              <w:adjustRightInd w:val="0"/>
              <w:jc w:val="center"/>
              <w:rPr>
                <w:rFonts w:eastAsiaTheme="minorHAnsi"/>
                <w:color w:val="000000"/>
                <w:lang w:eastAsia="en-US"/>
              </w:rPr>
            </w:pPr>
            <w:r>
              <w:rPr>
                <w:rFonts w:eastAsiaTheme="minorHAnsi"/>
                <w:color w:val="000000"/>
                <w:lang w:eastAsia="en-US"/>
              </w:rPr>
              <w:t>1</w:t>
            </w:r>
            <w:r w:rsidR="007B4105">
              <w:rPr>
                <w:rFonts w:eastAsiaTheme="minorHAnsi"/>
                <w:color w:val="000000"/>
                <w:lang w:eastAsia="en-US"/>
              </w:rPr>
              <w:t>35</w:t>
            </w:r>
          </w:p>
        </w:tc>
        <w:tc>
          <w:tcPr>
            <w:tcW w:w="2819" w:type="dxa"/>
            <w:shd w:val="clear" w:color="auto" w:fill="auto"/>
            <w:vAlign w:val="center"/>
            <w:hideMark/>
          </w:tcPr>
          <w:p w:rsidR="007B4105" w:rsidRDefault="00F36E17" w:rsidP="005A2393">
            <w:pPr>
              <w:autoSpaceDE w:val="0"/>
              <w:autoSpaceDN w:val="0"/>
              <w:adjustRightInd w:val="0"/>
              <w:jc w:val="both"/>
              <w:rPr>
                <w:rFonts w:eastAsiaTheme="minorHAnsi"/>
                <w:color w:val="000000"/>
                <w:lang w:eastAsia="en-US"/>
              </w:rPr>
            </w:pPr>
            <w:r w:rsidRPr="005A2393">
              <w:rPr>
                <w:rFonts w:eastAsiaTheme="minorHAnsi"/>
                <w:b/>
                <w:color w:val="000000"/>
                <w:lang w:eastAsia="en-US"/>
              </w:rPr>
              <w:t>Arroz</w:t>
            </w:r>
            <w:r>
              <w:rPr>
                <w:rFonts w:eastAsiaTheme="minorHAnsi"/>
                <w:color w:val="000000"/>
                <w:lang w:eastAsia="en-US"/>
              </w:rPr>
              <w:t>: por volta de 200 gramas;</w:t>
            </w:r>
          </w:p>
          <w:p w:rsidR="00F36E17" w:rsidRDefault="00F36E17" w:rsidP="005A2393">
            <w:pPr>
              <w:autoSpaceDE w:val="0"/>
              <w:autoSpaceDN w:val="0"/>
              <w:adjustRightInd w:val="0"/>
              <w:jc w:val="both"/>
              <w:rPr>
                <w:rFonts w:eastAsiaTheme="minorHAnsi"/>
                <w:color w:val="000000"/>
                <w:lang w:eastAsia="en-US"/>
              </w:rPr>
            </w:pPr>
            <w:r w:rsidRPr="005A2393">
              <w:rPr>
                <w:rFonts w:eastAsiaTheme="minorHAnsi"/>
                <w:b/>
                <w:color w:val="000000"/>
                <w:lang w:eastAsia="en-US"/>
              </w:rPr>
              <w:t>Feijão:</w:t>
            </w:r>
            <w:r>
              <w:rPr>
                <w:rFonts w:eastAsiaTheme="minorHAnsi"/>
                <w:color w:val="000000"/>
                <w:lang w:eastAsia="en-US"/>
              </w:rPr>
              <w:t xml:space="preserve"> por volta de 150 gramas;</w:t>
            </w:r>
          </w:p>
          <w:p w:rsidR="00F36E17" w:rsidRDefault="00F36E17" w:rsidP="005A2393">
            <w:pPr>
              <w:autoSpaceDE w:val="0"/>
              <w:autoSpaceDN w:val="0"/>
              <w:adjustRightInd w:val="0"/>
              <w:jc w:val="both"/>
              <w:rPr>
                <w:rFonts w:eastAsiaTheme="minorHAnsi"/>
                <w:color w:val="000000"/>
                <w:lang w:eastAsia="en-US"/>
              </w:rPr>
            </w:pPr>
            <w:r w:rsidRPr="005A2393">
              <w:rPr>
                <w:rFonts w:eastAsiaTheme="minorHAnsi"/>
                <w:b/>
                <w:color w:val="000000"/>
                <w:lang w:eastAsia="en-US"/>
              </w:rPr>
              <w:t>Guarnição (salada de legumes com maionese: batata, cenoura, chuchu</w:t>
            </w:r>
            <w:r>
              <w:rPr>
                <w:rFonts w:eastAsiaTheme="minorHAnsi"/>
                <w:color w:val="000000"/>
                <w:lang w:eastAsia="en-US"/>
              </w:rPr>
              <w:t>): por volta de 120 gramas;</w:t>
            </w:r>
          </w:p>
          <w:p w:rsidR="009848A9" w:rsidRDefault="009848A9" w:rsidP="005A2393">
            <w:pPr>
              <w:autoSpaceDE w:val="0"/>
              <w:autoSpaceDN w:val="0"/>
              <w:adjustRightInd w:val="0"/>
              <w:jc w:val="both"/>
              <w:rPr>
                <w:rFonts w:eastAsiaTheme="minorHAnsi"/>
                <w:color w:val="000000"/>
                <w:lang w:eastAsia="en-US"/>
              </w:rPr>
            </w:pPr>
            <w:r w:rsidRPr="005A2393">
              <w:rPr>
                <w:rFonts w:eastAsiaTheme="minorHAnsi"/>
                <w:b/>
                <w:color w:val="000000"/>
                <w:lang w:eastAsia="en-US"/>
              </w:rPr>
              <w:t>Espaguete ao molho</w:t>
            </w:r>
            <w:r>
              <w:rPr>
                <w:rFonts w:eastAsiaTheme="minorHAnsi"/>
                <w:color w:val="000000"/>
                <w:lang w:eastAsia="en-US"/>
              </w:rPr>
              <w:t>: por volta de 120g;</w:t>
            </w:r>
          </w:p>
          <w:p w:rsidR="009848A9" w:rsidRPr="002A7AC7" w:rsidRDefault="009848A9" w:rsidP="005A2393">
            <w:pPr>
              <w:autoSpaceDE w:val="0"/>
              <w:autoSpaceDN w:val="0"/>
              <w:adjustRightInd w:val="0"/>
              <w:jc w:val="both"/>
              <w:rPr>
                <w:rFonts w:eastAsiaTheme="minorHAnsi"/>
                <w:color w:val="000000"/>
                <w:lang w:eastAsia="en-US"/>
              </w:rPr>
            </w:pPr>
            <w:r w:rsidRPr="005A2393">
              <w:rPr>
                <w:rFonts w:eastAsiaTheme="minorHAnsi"/>
                <w:b/>
                <w:color w:val="000000"/>
                <w:lang w:eastAsia="en-US"/>
              </w:rPr>
              <w:t>Carne Bovina ou Suína (bife) sem osso</w:t>
            </w:r>
            <w:r>
              <w:rPr>
                <w:rFonts w:eastAsiaTheme="minorHAnsi"/>
                <w:color w:val="000000"/>
                <w:lang w:eastAsia="en-US"/>
              </w:rPr>
              <w:t>: por volta de 120 gramas;</w:t>
            </w:r>
          </w:p>
        </w:tc>
        <w:tc>
          <w:tcPr>
            <w:tcW w:w="898" w:type="dxa"/>
            <w:shd w:val="clear" w:color="auto" w:fill="auto"/>
            <w:noWrap/>
            <w:vAlign w:val="center"/>
            <w:hideMark/>
          </w:tcPr>
          <w:p w:rsidR="007B4105" w:rsidRDefault="007B4105" w:rsidP="007A10A5">
            <w:pPr>
              <w:jc w:val="center"/>
            </w:pPr>
            <w:r>
              <w:rPr>
                <w:sz w:val="22"/>
                <w:szCs w:val="22"/>
              </w:rPr>
              <w:t>FMS</w:t>
            </w:r>
          </w:p>
        </w:tc>
        <w:tc>
          <w:tcPr>
            <w:tcW w:w="853" w:type="dxa"/>
            <w:shd w:val="clear" w:color="auto" w:fill="auto"/>
            <w:noWrap/>
            <w:vAlign w:val="center"/>
            <w:hideMark/>
          </w:tcPr>
          <w:p w:rsidR="007B4105" w:rsidRDefault="009848A9" w:rsidP="007A10A5">
            <w:pPr>
              <w:jc w:val="center"/>
            </w:pPr>
            <w:r>
              <w:rPr>
                <w:sz w:val="22"/>
                <w:szCs w:val="22"/>
              </w:rPr>
              <w:t>20,93</w:t>
            </w:r>
          </w:p>
        </w:tc>
        <w:tc>
          <w:tcPr>
            <w:tcW w:w="1020" w:type="dxa"/>
            <w:shd w:val="clear" w:color="auto" w:fill="auto"/>
            <w:noWrap/>
            <w:vAlign w:val="center"/>
            <w:hideMark/>
          </w:tcPr>
          <w:p w:rsidR="007B4105" w:rsidRDefault="009848A9" w:rsidP="007A10A5">
            <w:pPr>
              <w:jc w:val="center"/>
            </w:pPr>
            <w:r>
              <w:rPr>
                <w:sz w:val="22"/>
                <w:szCs w:val="22"/>
              </w:rPr>
              <w:t>56.511,00</w:t>
            </w:r>
          </w:p>
        </w:tc>
      </w:tr>
      <w:tr w:rsidR="00EA7590" w:rsidTr="005A2393">
        <w:trPr>
          <w:trHeight w:val="420"/>
        </w:trPr>
        <w:tc>
          <w:tcPr>
            <w:tcW w:w="7849" w:type="dxa"/>
            <w:gridSpan w:val="6"/>
            <w:vAlign w:val="center"/>
          </w:tcPr>
          <w:p w:rsidR="00EA7590" w:rsidRDefault="00EA7590" w:rsidP="007A10A5">
            <w:pPr>
              <w:jc w:val="center"/>
              <w:rPr>
                <w:b/>
                <w:bCs/>
              </w:rPr>
            </w:pPr>
            <w:r>
              <w:rPr>
                <w:b/>
                <w:bCs/>
              </w:rPr>
              <w:t>TOTAL</w:t>
            </w:r>
          </w:p>
        </w:tc>
        <w:tc>
          <w:tcPr>
            <w:tcW w:w="1873" w:type="dxa"/>
            <w:gridSpan w:val="2"/>
            <w:shd w:val="clear" w:color="auto" w:fill="auto"/>
            <w:noWrap/>
            <w:vAlign w:val="center"/>
            <w:hideMark/>
          </w:tcPr>
          <w:p w:rsidR="00EA7590" w:rsidRDefault="009848A9" w:rsidP="007A10A5">
            <w:pPr>
              <w:jc w:val="center"/>
              <w:rPr>
                <w:b/>
                <w:bCs/>
              </w:rPr>
            </w:pPr>
            <w:r>
              <w:rPr>
                <w:b/>
                <w:bCs/>
              </w:rPr>
              <w:t>56.511,00</w:t>
            </w:r>
          </w:p>
        </w:tc>
      </w:tr>
    </w:tbl>
    <w:p w:rsidR="00EA7590" w:rsidRDefault="00EA7590" w:rsidP="00EA7590">
      <w:pPr>
        <w:jc w:val="both"/>
        <w:rPr>
          <w:b/>
        </w:rPr>
      </w:pPr>
    </w:p>
    <w:p w:rsidR="009848A9" w:rsidRDefault="009848A9" w:rsidP="009848A9">
      <w:pPr>
        <w:jc w:val="both"/>
        <w:rPr>
          <w:b/>
        </w:rPr>
      </w:pPr>
      <w:proofErr w:type="spellStart"/>
      <w:r>
        <w:rPr>
          <w:b/>
        </w:rPr>
        <w:t>Obs</w:t>
      </w:r>
      <w:proofErr w:type="spellEnd"/>
      <w:r>
        <w:rPr>
          <w:b/>
        </w:rPr>
        <w:t xml:space="preserve">: </w:t>
      </w:r>
      <w:r w:rsidRPr="00A02E17">
        <w:rPr>
          <w:b/>
        </w:rPr>
        <w:t>O mínimo deverá ser de 795 gramas e no máximo 875 gramas cada refeição</w:t>
      </w:r>
      <w:r>
        <w:rPr>
          <w:b/>
        </w:rPr>
        <w:t>.</w:t>
      </w:r>
    </w:p>
    <w:p w:rsidR="009848A9" w:rsidRDefault="009848A9" w:rsidP="009848A9">
      <w:pPr>
        <w:jc w:val="both"/>
        <w:rPr>
          <w:b/>
        </w:rPr>
      </w:pPr>
    </w:p>
    <w:p w:rsidR="009848A9" w:rsidRDefault="009848A9" w:rsidP="009848A9">
      <w:pPr>
        <w:jc w:val="both"/>
        <w:rPr>
          <w:b/>
        </w:rPr>
      </w:pPr>
      <w:r>
        <w:rPr>
          <w:b/>
        </w:rPr>
        <w:t xml:space="preserve">A empresa responsável pela confecção das preparações deverá manipular os alimentos no período matutino para o consumo entre às </w:t>
      </w:r>
      <w:proofErr w:type="gramStart"/>
      <w:r>
        <w:rPr>
          <w:b/>
        </w:rPr>
        <w:t>11:00</w:t>
      </w:r>
      <w:proofErr w:type="gramEnd"/>
      <w:r>
        <w:rPr>
          <w:b/>
        </w:rPr>
        <w:t xml:space="preserve"> até às 12:00h; e no período vespertino para o consumo noturno entre às 18:00 até as 20:00h. De acordo com as solicitações.</w:t>
      </w:r>
    </w:p>
    <w:p w:rsidR="009848A9" w:rsidRDefault="009848A9" w:rsidP="009848A9">
      <w:pPr>
        <w:jc w:val="both"/>
        <w:rPr>
          <w:b/>
        </w:rPr>
      </w:pPr>
    </w:p>
    <w:p w:rsidR="009848A9" w:rsidRPr="00243AB5" w:rsidRDefault="009848A9" w:rsidP="009848A9">
      <w:pPr>
        <w:jc w:val="both"/>
        <w:rPr>
          <w:b/>
        </w:rPr>
      </w:pPr>
      <w:r w:rsidRPr="00A02E17">
        <w:rPr>
          <w:b/>
        </w:rPr>
        <w:lastRenderedPageBreak/>
        <w:t xml:space="preserve">ESPECIFICAÇÕES DAS EMBALAGENS As embalagens descartáveis de polipropileno - PP deverão atender as Resoluções </w:t>
      </w:r>
      <w:proofErr w:type="gramStart"/>
      <w:r w:rsidRPr="00A02E17">
        <w:rPr>
          <w:b/>
        </w:rPr>
        <w:t>no 51</w:t>
      </w:r>
      <w:proofErr w:type="gramEnd"/>
      <w:r w:rsidRPr="00A02E17">
        <w:rPr>
          <w:b/>
        </w:rPr>
        <w:t xml:space="preserve"> de 26 de novembro de 2010. </w:t>
      </w:r>
      <w:proofErr w:type="gramStart"/>
      <w:r w:rsidRPr="00A02E17">
        <w:rPr>
          <w:b/>
        </w:rPr>
        <w:t>n' 52 de 26 de novembro de 2010 e n' 105 de 19 de maio de 1999 da ANVISA I Agência Nacional de Vigilância Sanitária)</w:t>
      </w:r>
      <w:proofErr w:type="gramEnd"/>
      <w:r>
        <w:rPr>
          <w:b/>
        </w:rPr>
        <w:t>,</w:t>
      </w:r>
      <w:r w:rsidRPr="00A02E17">
        <w:rPr>
          <w:b/>
        </w:rPr>
        <w:t xml:space="preserve"> onde constam as Disposições Gerais para Embalagens e Equipamentos Plásticos em contato com Alimentos e seus Anexos. Também deverão atender a Resolução n' 216 de 15 de setembro de 2004 da ANVISA, que dispõe sobre o Regulamento Técnico de Boas Práticas para serviços de Alimentação</w:t>
      </w:r>
      <w:r>
        <w:rPr>
          <w:b/>
        </w:rPr>
        <w:t>.</w:t>
      </w:r>
    </w:p>
    <w:p w:rsidR="00EA7590" w:rsidRPr="00E30F6E" w:rsidRDefault="00EA7590" w:rsidP="00EA7590">
      <w:pPr>
        <w:jc w:val="both"/>
        <w:rPr>
          <w:b/>
        </w:rPr>
      </w:pPr>
    </w:p>
    <w:p w:rsidR="00EA7590" w:rsidRPr="00E30F6E" w:rsidRDefault="00EA7590" w:rsidP="00EA7590">
      <w:pPr>
        <w:jc w:val="both"/>
        <w:rPr>
          <w:b/>
        </w:rPr>
      </w:pPr>
      <w:r w:rsidRPr="00E30F6E">
        <w:rPr>
          <w:b/>
        </w:rPr>
        <w:t>5.</w:t>
      </w:r>
      <w:r w:rsidRPr="00E30F6E">
        <w:t xml:space="preserve"> </w:t>
      </w:r>
      <w:r w:rsidRPr="00E30F6E">
        <w:rPr>
          <w:b/>
        </w:rPr>
        <w:t xml:space="preserve">FORMA DE FORNECIMENTO </w:t>
      </w:r>
    </w:p>
    <w:p w:rsidR="009848A9" w:rsidRPr="00243AB5" w:rsidRDefault="00EA7590" w:rsidP="009848A9">
      <w:pPr>
        <w:jc w:val="both"/>
        <w:rPr>
          <w:b/>
        </w:rPr>
      </w:pPr>
      <w:r w:rsidRPr="00E30F6E">
        <w:rPr>
          <w:b/>
        </w:rPr>
        <w:t>5.1.</w:t>
      </w:r>
      <w:r w:rsidRPr="00E30F6E">
        <w:t xml:space="preserve"> </w:t>
      </w:r>
      <w:r w:rsidR="009848A9" w:rsidRPr="008E1628">
        <w:t>Os fornecimentos serão solicitados de acordo com a necessidade efetivamente verificada ao longo do período, configurando-se o fornecimento por demanda</w:t>
      </w:r>
      <w:r w:rsidR="009848A9" w:rsidRPr="00243AB5">
        <w:t xml:space="preserve"> da </w:t>
      </w:r>
      <w:r w:rsidR="009848A9" w:rsidRPr="00A77262">
        <w:rPr>
          <w:b/>
        </w:rPr>
        <w:t>Secretaria Municipal de Saúde, Coordenação de Vigilância Sanitária, Coordenação de Vigilância Ambiental e</w:t>
      </w:r>
      <w:proofErr w:type="gramStart"/>
      <w:r w:rsidR="009848A9" w:rsidRPr="00A77262">
        <w:rPr>
          <w:b/>
        </w:rPr>
        <w:t xml:space="preserve">  </w:t>
      </w:r>
      <w:proofErr w:type="gramEnd"/>
      <w:r w:rsidR="009848A9" w:rsidRPr="00A77262">
        <w:rPr>
          <w:b/>
        </w:rPr>
        <w:t>Programa Nacional de Imunização (PNI)</w:t>
      </w:r>
      <w:r w:rsidR="009848A9">
        <w:rPr>
          <w:b/>
        </w:rPr>
        <w:t xml:space="preserve">, </w:t>
      </w:r>
      <w:r w:rsidR="009848A9" w:rsidRPr="00243AB5">
        <w:t xml:space="preserve">  através</w:t>
      </w:r>
      <w:r w:rsidR="009848A9" w:rsidRPr="00243AB5">
        <w:rPr>
          <w:b/>
        </w:rPr>
        <w:t xml:space="preserve"> do Órgão Gerenciador.</w:t>
      </w:r>
    </w:p>
    <w:p w:rsidR="00EA7590" w:rsidRPr="00E30F6E" w:rsidRDefault="00EA7590" w:rsidP="00EA7590">
      <w:pPr>
        <w:jc w:val="both"/>
      </w:pPr>
      <w:proofErr w:type="gramStart"/>
      <w:r w:rsidRPr="00FD6CAD">
        <w:rPr>
          <w:rFonts w:eastAsia="Batang"/>
          <w:b/>
        </w:rPr>
        <w:t>5.2</w:t>
      </w:r>
      <w:r w:rsidRPr="00FD6CAD">
        <w:rPr>
          <w:rFonts w:eastAsia="Batang"/>
        </w:rPr>
        <w:t>.</w:t>
      </w:r>
      <w:proofErr w:type="gramEnd"/>
      <w:r w:rsidRPr="00FD6CAD">
        <w:rPr>
          <w:rFonts w:eastAsia="Batang"/>
        </w:rPr>
        <w:t xml:space="preserve">Ficará a cargo </w:t>
      </w:r>
      <w:r w:rsidR="00D327F3">
        <w:rPr>
          <w:rFonts w:eastAsia="Batang"/>
        </w:rPr>
        <w:t>d</w:t>
      </w:r>
      <w:r w:rsidR="00914254">
        <w:rPr>
          <w:rFonts w:eastAsia="Batang"/>
        </w:rPr>
        <w:t>a</w:t>
      </w:r>
      <w:r w:rsidR="00D327F3">
        <w:rPr>
          <w:rFonts w:eastAsia="Batang"/>
        </w:rPr>
        <w:t xml:space="preserve"> </w:t>
      </w:r>
      <w:r w:rsidR="00914254" w:rsidRPr="00A77262">
        <w:rPr>
          <w:b/>
        </w:rPr>
        <w:t>Secretaria Municipal de Saúde, Coordenação de Vigilância Sanitária, Coordenação de Vigilância Ambiental e  Programa Nacional de Imunização (PNI)</w:t>
      </w:r>
      <w:r w:rsidRPr="00FD6CAD">
        <w:rPr>
          <w:b/>
        </w:rPr>
        <w:t xml:space="preserve">, </w:t>
      </w:r>
      <w:r w:rsidRPr="00FD6CAD">
        <w:rPr>
          <w:rFonts w:eastAsia="Batang"/>
        </w:rPr>
        <w:t>a fiscalização e o acompanhamento da execução de todas as fases e etapas das entregas</w:t>
      </w:r>
      <w:r w:rsidRPr="00923E8A">
        <w:rPr>
          <w:rFonts w:eastAsia="Batang"/>
        </w:rPr>
        <w:t xml:space="preserve"> </w:t>
      </w:r>
      <w:r w:rsidR="00914254">
        <w:rPr>
          <w:rFonts w:eastAsia="Batang"/>
        </w:rPr>
        <w:t xml:space="preserve">da </w:t>
      </w:r>
      <w:r w:rsidR="00914254" w:rsidRPr="00923FFF">
        <w:rPr>
          <w:b/>
        </w:rPr>
        <w:t>PRESTAÇÃO DE SERVIÇO DE FORNECIMENTO DE REFEIÇÕES, TIPO “QUENTINHA”</w:t>
      </w:r>
      <w:r w:rsidR="00982CDE" w:rsidRPr="002A7AC7">
        <w:rPr>
          <w:b/>
        </w:rPr>
        <w:t>para atender as necessidades da Secretaria de Municipal de Saúde</w:t>
      </w:r>
      <w:r w:rsidRPr="00E30F6E">
        <w:t xml:space="preserve">. </w:t>
      </w:r>
    </w:p>
    <w:p w:rsidR="00EA7590" w:rsidRPr="00E30F6E" w:rsidRDefault="00EA7590" w:rsidP="00EA7590">
      <w:pPr>
        <w:pStyle w:val="Corpodetexto2"/>
        <w:jc w:val="both"/>
        <w:rPr>
          <w:sz w:val="24"/>
          <w:szCs w:val="24"/>
        </w:rPr>
      </w:pPr>
    </w:p>
    <w:p w:rsidR="00EA7590" w:rsidRPr="00E30F6E" w:rsidRDefault="00EA7590" w:rsidP="00EA7590">
      <w:pPr>
        <w:pStyle w:val="Corpodetexto2"/>
        <w:rPr>
          <w:b/>
          <w:sz w:val="24"/>
          <w:szCs w:val="24"/>
        </w:rPr>
      </w:pPr>
      <w:r w:rsidRPr="00E30F6E">
        <w:rPr>
          <w:b/>
          <w:sz w:val="24"/>
          <w:szCs w:val="24"/>
        </w:rPr>
        <w:t>6. LOCAL DE ENTREGA</w:t>
      </w:r>
    </w:p>
    <w:p w:rsidR="00EA7590" w:rsidRDefault="00EA7590" w:rsidP="00EA7590">
      <w:pPr>
        <w:jc w:val="both"/>
      </w:pPr>
      <w:r w:rsidRPr="00E30F6E">
        <w:rPr>
          <w:b/>
        </w:rPr>
        <w:t>6.1.</w:t>
      </w:r>
      <w:r w:rsidRPr="00E30F6E">
        <w:t xml:space="preserve"> </w:t>
      </w:r>
      <w:r w:rsidR="00914254">
        <w:t>As refeições</w:t>
      </w:r>
      <w:r w:rsidR="00914254" w:rsidRPr="00243AB5">
        <w:t xml:space="preserve"> deverão ser entregues </w:t>
      </w:r>
      <w:proofErr w:type="gramStart"/>
      <w:r w:rsidR="00914254">
        <w:t>no horários e locais</w:t>
      </w:r>
      <w:proofErr w:type="gramEnd"/>
      <w:r w:rsidR="00914254">
        <w:t xml:space="preserve"> dos eventos,  indicados pelos setores solicitantes, conforme solicitações da </w:t>
      </w:r>
      <w:r w:rsidR="00914254" w:rsidRPr="00243AB5">
        <w:t xml:space="preserve"> </w:t>
      </w:r>
      <w:r w:rsidR="00914254" w:rsidRPr="00A77262">
        <w:rPr>
          <w:b/>
        </w:rPr>
        <w:t>Secretaria Municipal de Saúde, Coordenação de Vigilância Sanitária, Coordenação de Vigilância Ambiental e  Programa Nacional de Imunização (PNI)</w:t>
      </w:r>
      <w:r w:rsidR="00914254" w:rsidRPr="00243AB5">
        <w:t xml:space="preserve">, de acordo com o </w:t>
      </w:r>
      <w:r w:rsidR="00914254" w:rsidRPr="00243AB5">
        <w:rPr>
          <w:b/>
        </w:rPr>
        <w:t>Órgão Gerenciador</w:t>
      </w:r>
      <w:r w:rsidRPr="00E30F6E">
        <w:t>.</w:t>
      </w:r>
    </w:p>
    <w:p w:rsidR="00B24230" w:rsidRDefault="00B24230" w:rsidP="00EA7590">
      <w:pPr>
        <w:jc w:val="both"/>
      </w:pPr>
      <w:r w:rsidRPr="00B24230">
        <w:rPr>
          <w:b/>
        </w:rPr>
        <w:t xml:space="preserve">6.2. </w:t>
      </w:r>
      <w:r>
        <w:t>Segue abaixo a relação d</w:t>
      </w:r>
      <w:r w:rsidR="00482DAD">
        <w:t>os</w:t>
      </w:r>
      <w:r>
        <w:t xml:space="preserve"> </w:t>
      </w:r>
      <w:r w:rsidRPr="00B24230">
        <w:rPr>
          <w:b/>
        </w:rPr>
        <w:t>Locais de Possíveis Entrega</w:t>
      </w:r>
      <w:r w:rsidR="00482DAD">
        <w:rPr>
          <w:b/>
        </w:rPr>
        <w:t>s</w:t>
      </w:r>
      <w:r>
        <w:t>:</w:t>
      </w:r>
    </w:p>
    <w:p w:rsidR="00B24230" w:rsidRDefault="00B24230" w:rsidP="00EA7590">
      <w:pPr>
        <w:jc w:val="both"/>
        <w:rPr>
          <w:color w:val="FF0000"/>
        </w:rPr>
      </w:pPr>
    </w:p>
    <w:tbl>
      <w:tblPr>
        <w:tblStyle w:val="Tabelacomgrade"/>
        <w:tblW w:w="0" w:type="auto"/>
        <w:tblLook w:val="04A0"/>
      </w:tblPr>
      <w:tblGrid>
        <w:gridCol w:w="2087"/>
        <w:gridCol w:w="7626"/>
      </w:tblGrid>
      <w:tr w:rsidR="00B24230" w:rsidRPr="00B24230" w:rsidTr="009D6F42">
        <w:tc>
          <w:tcPr>
            <w:tcW w:w="2087" w:type="dxa"/>
            <w:vAlign w:val="center"/>
          </w:tcPr>
          <w:p w:rsidR="00B24230" w:rsidRPr="00B24230" w:rsidRDefault="00B24230" w:rsidP="00B24230">
            <w:pPr>
              <w:jc w:val="center"/>
              <w:rPr>
                <w:b/>
              </w:rPr>
            </w:pPr>
            <w:r w:rsidRPr="00B24230">
              <w:rPr>
                <w:b/>
              </w:rPr>
              <w:t>SUBSECRETARIA MUNICIPAL DE SAÚDE</w:t>
            </w:r>
          </w:p>
        </w:tc>
        <w:tc>
          <w:tcPr>
            <w:tcW w:w="7626" w:type="dxa"/>
            <w:vAlign w:val="center"/>
          </w:tcPr>
          <w:p w:rsidR="00B24230" w:rsidRPr="00B24230" w:rsidRDefault="00B24230" w:rsidP="00482DAD">
            <w:r>
              <w:t xml:space="preserve">Avenida João </w:t>
            </w:r>
            <w:proofErr w:type="spellStart"/>
            <w:r>
              <w:t>Jasbick</w:t>
            </w:r>
            <w:proofErr w:type="spellEnd"/>
            <w:r>
              <w:t>, n.º520, Bairro Aeroporto, Santo Antonio de Pádua/</w:t>
            </w:r>
            <w:proofErr w:type="gramStart"/>
            <w:r>
              <w:t>RJ</w:t>
            </w:r>
            <w:proofErr w:type="gramEnd"/>
          </w:p>
        </w:tc>
      </w:tr>
      <w:tr w:rsidR="00B24230" w:rsidRPr="00B24230" w:rsidTr="009D6F42">
        <w:tc>
          <w:tcPr>
            <w:tcW w:w="2087" w:type="dxa"/>
            <w:vAlign w:val="center"/>
          </w:tcPr>
          <w:p w:rsidR="00B24230" w:rsidRPr="00B24230" w:rsidRDefault="00613F5A" w:rsidP="00B24230">
            <w:pPr>
              <w:jc w:val="center"/>
              <w:rPr>
                <w:b/>
              </w:rPr>
            </w:pPr>
            <w:r>
              <w:rPr>
                <w:b/>
              </w:rPr>
              <w:t>VIGILÂNCIA SANITÁRIA</w:t>
            </w:r>
          </w:p>
        </w:tc>
        <w:tc>
          <w:tcPr>
            <w:tcW w:w="7626" w:type="dxa"/>
            <w:vAlign w:val="center"/>
          </w:tcPr>
          <w:p w:rsidR="00B24230" w:rsidRPr="00613F5A" w:rsidRDefault="00613F5A" w:rsidP="00482DAD">
            <w:r>
              <w:t xml:space="preserve">Avenida João </w:t>
            </w:r>
            <w:proofErr w:type="spellStart"/>
            <w:r>
              <w:t>Jasbick</w:t>
            </w:r>
            <w:proofErr w:type="spellEnd"/>
            <w:r>
              <w:t>, n.º520, Bairro Aeroporto, Santo Antonio de Pádua/</w:t>
            </w:r>
            <w:proofErr w:type="gramStart"/>
            <w:r>
              <w:t>RJ</w:t>
            </w:r>
            <w:proofErr w:type="gramEnd"/>
          </w:p>
        </w:tc>
      </w:tr>
      <w:tr w:rsidR="00B24230" w:rsidRPr="00B24230" w:rsidTr="009D6F42">
        <w:tc>
          <w:tcPr>
            <w:tcW w:w="2087" w:type="dxa"/>
            <w:vAlign w:val="center"/>
          </w:tcPr>
          <w:p w:rsidR="00B24230" w:rsidRPr="00B24230" w:rsidRDefault="00482DAD" w:rsidP="00B24230">
            <w:pPr>
              <w:jc w:val="center"/>
              <w:rPr>
                <w:b/>
              </w:rPr>
            </w:pPr>
            <w:r>
              <w:rPr>
                <w:b/>
              </w:rPr>
              <w:t>VIGILÂNCIA AMBIENTAL</w:t>
            </w:r>
          </w:p>
        </w:tc>
        <w:tc>
          <w:tcPr>
            <w:tcW w:w="7626" w:type="dxa"/>
            <w:vAlign w:val="center"/>
          </w:tcPr>
          <w:p w:rsidR="00B24230" w:rsidRPr="00B24230" w:rsidRDefault="00482DAD" w:rsidP="00482DAD">
            <w:pPr>
              <w:rPr>
                <w:b/>
              </w:rPr>
            </w:pPr>
            <w:r>
              <w:t xml:space="preserve">Avenida João </w:t>
            </w:r>
            <w:proofErr w:type="spellStart"/>
            <w:r>
              <w:t>Jasbick</w:t>
            </w:r>
            <w:proofErr w:type="spellEnd"/>
            <w:r>
              <w:t>, n.º520, Bairro Aeroporto, Santo Antonio de Pádua/</w:t>
            </w:r>
            <w:proofErr w:type="gramStart"/>
            <w:r>
              <w:t>RJ</w:t>
            </w:r>
            <w:proofErr w:type="gramEnd"/>
          </w:p>
        </w:tc>
      </w:tr>
      <w:tr w:rsidR="00B24230" w:rsidRPr="00B24230" w:rsidTr="009D6F42">
        <w:tc>
          <w:tcPr>
            <w:tcW w:w="2087" w:type="dxa"/>
            <w:vAlign w:val="center"/>
          </w:tcPr>
          <w:p w:rsidR="00B24230" w:rsidRPr="00B24230" w:rsidRDefault="00482DAD" w:rsidP="00B24230">
            <w:pPr>
              <w:jc w:val="center"/>
              <w:rPr>
                <w:b/>
              </w:rPr>
            </w:pPr>
            <w:r>
              <w:rPr>
                <w:b/>
              </w:rPr>
              <w:t>PROGRAMA NACIONAL DE IMUNIZAÇÃO</w:t>
            </w:r>
          </w:p>
        </w:tc>
        <w:tc>
          <w:tcPr>
            <w:tcW w:w="7626" w:type="dxa"/>
            <w:vAlign w:val="center"/>
          </w:tcPr>
          <w:p w:rsidR="00B24230" w:rsidRPr="00482DAD" w:rsidRDefault="00482DAD" w:rsidP="00482DAD">
            <w:r>
              <w:t xml:space="preserve"> Avenida </w:t>
            </w:r>
            <w:proofErr w:type="spellStart"/>
            <w:r>
              <w:t>Chaim</w:t>
            </w:r>
            <w:proofErr w:type="spellEnd"/>
            <w:r>
              <w:t xml:space="preserve"> Elias, </w:t>
            </w:r>
            <w:proofErr w:type="gramStart"/>
            <w:r>
              <w:t>s/n.</w:t>
            </w:r>
            <w:proofErr w:type="gramEnd"/>
            <w:r>
              <w:t>º, Centro, Santo Antonio de Pádua/RJ</w:t>
            </w:r>
          </w:p>
        </w:tc>
      </w:tr>
      <w:tr w:rsidR="00B24230" w:rsidRPr="00B24230" w:rsidTr="009D6F42">
        <w:tc>
          <w:tcPr>
            <w:tcW w:w="2087" w:type="dxa"/>
            <w:vAlign w:val="center"/>
          </w:tcPr>
          <w:p w:rsidR="00B24230" w:rsidRPr="00B24230" w:rsidRDefault="00482DAD" w:rsidP="00B24230">
            <w:pPr>
              <w:jc w:val="center"/>
              <w:rPr>
                <w:b/>
              </w:rPr>
            </w:pPr>
            <w:r>
              <w:rPr>
                <w:b/>
              </w:rPr>
              <w:t>COORDENAÇÃO ESF</w:t>
            </w:r>
          </w:p>
        </w:tc>
        <w:tc>
          <w:tcPr>
            <w:tcW w:w="7626" w:type="dxa"/>
            <w:vAlign w:val="center"/>
          </w:tcPr>
          <w:p w:rsidR="00B24230" w:rsidRPr="00B24230" w:rsidRDefault="00482DAD" w:rsidP="00482DAD">
            <w:pPr>
              <w:rPr>
                <w:b/>
              </w:rPr>
            </w:pPr>
            <w:r>
              <w:t xml:space="preserve">Avenida João </w:t>
            </w:r>
            <w:proofErr w:type="spellStart"/>
            <w:r>
              <w:t>Jasbick</w:t>
            </w:r>
            <w:proofErr w:type="spellEnd"/>
            <w:r>
              <w:t>, n.º520, Bairro Aeroporto, Santo Antonio de Pádua/</w:t>
            </w:r>
            <w:proofErr w:type="gramStart"/>
            <w:r>
              <w:t>RJ</w:t>
            </w:r>
            <w:proofErr w:type="gramEnd"/>
          </w:p>
        </w:tc>
      </w:tr>
      <w:tr w:rsidR="00B24230" w:rsidRPr="00B24230" w:rsidTr="009D6F42">
        <w:tc>
          <w:tcPr>
            <w:tcW w:w="2087" w:type="dxa"/>
            <w:vAlign w:val="center"/>
          </w:tcPr>
          <w:p w:rsidR="00B24230" w:rsidRPr="00B24230" w:rsidRDefault="00482DAD" w:rsidP="00B24230">
            <w:pPr>
              <w:jc w:val="center"/>
              <w:rPr>
                <w:b/>
              </w:rPr>
            </w:pPr>
            <w:r>
              <w:rPr>
                <w:b/>
              </w:rPr>
              <w:t>UBS 001 - CENTRAL</w:t>
            </w:r>
          </w:p>
        </w:tc>
        <w:tc>
          <w:tcPr>
            <w:tcW w:w="7626" w:type="dxa"/>
            <w:vAlign w:val="center"/>
          </w:tcPr>
          <w:p w:rsidR="00B24230" w:rsidRPr="00B24230" w:rsidRDefault="00482DAD" w:rsidP="00482DAD">
            <w:pPr>
              <w:rPr>
                <w:b/>
              </w:rPr>
            </w:pPr>
            <w:r>
              <w:t xml:space="preserve">Avenida </w:t>
            </w:r>
            <w:proofErr w:type="spellStart"/>
            <w:r>
              <w:t>Chaim</w:t>
            </w:r>
            <w:proofErr w:type="spellEnd"/>
            <w:r>
              <w:t xml:space="preserve"> Elias, </w:t>
            </w:r>
            <w:proofErr w:type="gramStart"/>
            <w:r>
              <w:t>s/n.</w:t>
            </w:r>
            <w:proofErr w:type="gramEnd"/>
            <w:r>
              <w:t>º, Centro, Santo Antonio de Pádua/RJ</w:t>
            </w:r>
          </w:p>
        </w:tc>
      </w:tr>
      <w:tr w:rsidR="00B24230" w:rsidRPr="00B24230" w:rsidTr="009D6F42">
        <w:tc>
          <w:tcPr>
            <w:tcW w:w="2087" w:type="dxa"/>
            <w:vAlign w:val="center"/>
          </w:tcPr>
          <w:p w:rsidR="009D6F42" w:rsidRDefault="00482DAD" w:rsidP="00B24230">
            <w:pPr>
              <w:jc w:val="center"/>
              <w:rPr>
                <w:b/>
              </w:rPr>
            </w:pPr>
            <w:r>
              <w:rPr>
                <w:b/>
              </w:rPr>
              <w:t xml:space="preserve">UBS 002 </w:t>
            </w:r>
            <w:r w:rsidR="009D6F42">
              <w:rPr>
                <w:b/>
              </w:rPr>
              <w:t>–</w:t>
            </w:r>
            <w:r>
              <w:rPr>
                <w:b/>
              </w:rPr>
              <w:t xml:space="preserve"> </w:t>
            </w:r>
          </w:p>
          <w:p w:rsidR="00B24230" w:rsidRPr="00B24230" w:rsidRDefault="00482DAD" w:rsidP="00B24230">
            <w:pPr>
              <w:jc w:val="center"/>
              <w:rPr>
                <w:b/>
              </w:rPr>
            </w:pPr>
            <w:r>
              <w:rPr>
                <w:b/>
              </w:rPr>
              <w:t>CHALÉ</w:t>
            </w:r>
          </w:p>
        </w:tc>
        <w:tc>
          <w:tcPr>
            <w:tcW w:w="7626" w:type="dxa"/>
            <w:vAlign w:val="center"/>
          </w:tcPr>
          <w:p w:rsidR="00B24230" w:rsidRPr="00482DAD" w:rsidRDefault="00471A73" w:rsidP="00482DAD">
            <w:r>
              <w:t xml:space="preserve">Estrada Pádua x </w:t>
            </w:r>
            <w:proofErr w:type="spellStart"/>
            <w:r>
              <w:t>Pirapetinga</w:t>
            </w:r>
            <w:proofErr w:type="spellEnd"/>
            <w:r>
              <w:t>, Bairro Chalé, Santo Antonio de Pádua/</w:t>
            </w:r>
            <w:proofErr w:type="gramStart"/>
            <w:r>
              <w:t>RJ</w:t>
            </w:r>
            <w:proofErr w:type="gramEnd"/>
          </w:p>
        </w:tc>
      </w:tr>
      <w:tr w:rsidR="00B24230" w:rsidRPr="00B24230" w:rsidTr="009D6F42">
        <w:tc>
          <w:tcPr>
            <w:tcW w:w="2087" w:type="dxa"/>
            <w:vAlign w:val="center"/>
          </w:tcPr>
          <w:p w:rsidR="00B24230" w:rsidRPr="00B24230" w:rsidRDefault="00065693" w:rsidP="00B24230">
            <w:pPr>
              <w:jc w:val="center"/>
              <w:rPr>
                <w:b/>
              </w:rPr>
            </w:pPr>
            <w:r>
              <w:rPr>
                <w:b/>
              </w:rPr>
              <w:t>UBS 003 – BAIRRO GLÓRIA</w:t>
            </w:r>
          </w:p>
        </w:tc>
        <w:tc>
          <w:tcPr>
            <w:tcW w:w="7626" w:type="dxa"/>
            <w:vAlign w:val="center"/>
          </w:tcPr>
          <w:p w:rsidR="00B24230" w:rsidRPr="00065693" w:rsidRDefault="00065693" w:rsidP="00482DAD">
            <w:r>
              <w:t xml:space="preserve"> Rua Antonio Carlos Pinheiro de Medeiros, Bairro Glória, Santo Antonio de Pádua/</w:t>
            </w:r>
            <w:proofErr w:type="gramStart"/>
            <w:r>
              <w:t>RJ</w:t>
            </w:r>
            <w:proofErr w:type="gramEnd"/>
          </w:p>
        </w:tc>
      </w:tr>
      <w:tr w:rsidR="00B24230" w:rsidRPr="00B24230" w:rsidTr="009D6F42">
        <w:tc>
          <w:tcPr>
            <w:tcW w:w="2087" w:type="dxa"/>
            <w:vAlign w:val="center"/>
          </w:tcPr>
          <w:p w:rsidR="00B24230" w:rsidRPr="00B24230" w:rsidRDefault="00F73380" w:rsidP="00B24230">
            <w:pPr>
              <w:jc w:val="center"/>
              <w:rPr>
                <w:b/>
              </w:rPr>
            </w:pPr>
            <w:r>
              <w:rPr>
                <w:b/>
              </w:rPr>
              <w:t>UBS 003 - BALTAZAR</w:t>
            </w:r>
          </w:p>
        </w:tc>
        <w:tc>
          <w:tcPr>
            <w:tcW w:w="7626" w:type="dxa"/>
            <w:vAlign w:val="center"/>
          </w:tcPr>
          <w:p w:rsidR="00B24230" w:rsidRPr="00F73380" w:rsidRDefault="00F73380" w:rsidP="00482DAD">
            <w:r>
              <w:t>Rua Israel Fernandes Morteira, Bairro Baltazar, Santo Antonio de Pádua/</w:t>
            </w:r>
            <w:proofErr w:type="gramStart"/>
            <w:r>
              <w:t>RJ</w:t>
            </w:r>
            <w:proofErr w:type="gramEnd"/>
          </w:p>
        </w:tc>
      </w:tr>
      <w:tr w:rsidR="00B24230" w:rsidRPr="00B24230" w:rsidTr="009D6F42">
        <w:tc>
          <w:tcPr>
            <w:tcW w:w="2087" w:type="dxa"/>
            <w:vAlign w:val="center"/>
          </w:tcPr>
          <w:p w:rsidR="00B24230" w:rsidRPr="00B24230" w:rsidRDefault="00E915FC" w:rsidP="00E915FC">
            <w:pPr>
              <w:jc w:val="center"/>
              <w:rPr>
                <w:b/>
              </w:rPr>
            </w:pPr>
            <w:r>
              <w:rPr>
                <w:b/>
              </w:rPr>
              <w:t>UBS 003 - ARRAIALZINHO</w:t>
            </w:r>
          </w:p>
        </w:tc>
        <w:tc>
          <w:tcPr>
            <w:tcW w:w="7626" w:type="dxa"/>
            <w:vAlign w:val="center"/>
          </w:tcPr>
          <w:p w:rsidR="00B24230" w:rsidRPr="00E915FC" w:rsidRDefault="00E915FC" w:rsidP="00482DAD">
            <w:r>
              <w:t xml:space="preserve">Rua Domingos da Silva </w:t>
            </w:r>
            <w:proofErr w:type="spellStart"/>
            <w:r>
              <w:t>Magacho</w:t>
            </w:r>
            <w:proofErr w:type="spellEnd"/>
            <w:r>
              <w:t xml:space="preserve">, Bairro </w:t>
            </w:r>
            <w:proofErr w:type="spellStart"/>
            <w:r>
              <w:t>Arraiazinho</w:t>
            </w:r>
            <w:proofErr w:type="spellEnd"/>
            <w:r>
              <w:t>, Santo Antonio de Pádua/</w:t>
            </w:r>
            <w:proofErr w:type="gramStart"/>
            <w:r>
              <w:t>RJ</w:t>
            </w:r>
            <w:proofErr w:type="gramEnd"/>
          </w:p>
        </w:tc>
      </w:tr>
      <w:tr w:rsidR="00B24230" w:rsidRPr="00B24230" w:rsidTr="009D6F42">
        <w:tc>
          <w:tcPr>
            <w:tcW w:w="2087" w:type="dxa"/>
            <w:vAlign w:val="center"/>
          </w:tcPr>
          <w:p w:rsidR="00B24230" w:rsidRPr="00B24230" w:rsidRDefault="007210D0" w:rsidP="00B24230">
            <w:pPr>
              <w:jc w:val="center"/>
              <w:rPr>
                <w:b/>
              </w:rPr>
            </w:pPr>
            <w:r>
              <w:rPr>
                <w:b/>
              </w:rPr>
              <w:t>UBS 004 – MONTE ALEGRE</w:t>
            </w:r>
          </w:p>
        </w:tc>
        <w:tc>
          <w:tcPr>
            <w:tcW w:w="7626" w:type="dxa"/>
            <w:vAlign w:val="center"/>
          </w:tcPr>
          <w:p w:rsidR="00B24230" w:rsidRPr="007210D0" w:rsidRDefault="007210D0" w:rsidP="00482DAD">
            <w:r>
              <w:t>Rua Procópio da Costa Junior, Bairro Monte Alegre, Santo Antonio de Pádua/</w:t>
            </w:r>
            <w:proofErr w:type="gramStart"/>
            <w:r>
              <w:t>RJ</w:t>
            </w:r>
            <w:proofErr w:type="gramEnd"/>
          </w:p>
        </w:tc>
      </w:tr>
      <w:tr w:rsidR="00B24230" w:rsidRPr="00B24230" w:rsidTr="009D6F42">
        <w:tc>
          <w:tcPr>
            <w:tcW w:w="2087" w:type="dxa"/>
            <w:vAlign w:val="center"/>
          </w:tcPr>
          <w:p w:rsidR="00B24230" w:rsidRPr="00B24230" w:rsidRDefault="007210D0" w:rsidP="007210D0">
            <w:pPr>
              <w:jc w:val="center"/>
              <w:rPr>
                <w:b/>
              </w:rPr>
            </w:pPr>
            <w:r>
              <w:rPr>
                <w:b/>
              </w:rPr>
              <w:t>UBS 005 – PARAOQUENA</w:t>
            </w:r>
          </w:p>
        </w:tc>
        <w:tc>
          <w:tcPr>
            <w:tcW w:w="7626" w:type="dxa"/>
            <w:vAlign w:val="center"/>
          </w:tcPr>
          <w:p w:rsidR="00B24230" w:rsidRPr="007210D0" w:rsidRDefault="007210D0" w:rsidP="00482DAD">
            <w:r>
              <w:t xml:space="preserve">Rua Beira Rio, Bairro </w:t>
            </w:r>
            <w:proofErr w:type="spellStart"/>
            <w:r>
              <w:t>Paraoquena</w:t>
            </w:r>
            <w:proofErr w:type="spellEnd"/>
            <w:r>
              <w:t>, Santo Antonio de Pádua/</w:t>
            </w:r>
            <w:proofErr w:type="gramStart"/>
            <w:r>
              <w:t>RJ</w:t>
            </w:r>
            <w:proofErr w:type="gramEnd"/>
          </w:p>
        </w:tc>
      </w:tr>
      <w:tr w:rsidR="00B24230" w:rsidRPr="00B24230" w:rsidTr="009D6F42">
        <w:tc>
          <w:tcPr>
            <w:tcW w:w="2087" w:type="dxa"/>
            <w:vAlign w:val="center"/>
          </w:tcPr>
          <w:p w:rsidR="00B24230" w:rsidRPr="00B24230" w:rsidRDefault="007210D0" w:rsidP="007210D0">
            <w:pPr>
              <w:jc w:val="center"/>
              <w:rPr>
                <w:b/>
              </w:rPr>
            </w:pPr>
            <w:r>
              <w:rPr>
                <w:b/>
              </w:rPr>
              <w:t>UBS 005 – SANTA CRUZ</w:t>
            </w:r>
          </w:p>
        </w:tc>
        <w:tc>
          <w:tcPr>
            <w:tcW w:w="7626" w:type="dxa"/>
            <w:vAlign w:val="center"/>
          </w:tcPr>
          <w:p w:rsidR="00B24230" w:rsidRPr="007210D0" w:rsidRDefault="007210D0" w:rsidP="00482DAD">
            <w:r>
              <w:t>Rua Francisco de Castro, Bairro Santa Cruz, Santo Antonio de Pádua/</w:t>
            </w:r>
            <w:proofErr w:type="gramStart"/>
            <w:r>
              <w:t>RJ</w:t>
            </w:r>
            <w:proofErr w:type="gramEnd"/>
          </w:p>
        </w:tc>
      </w:tr>
      <w:tr w:rsidR="00B24230" w:rsidRPr="00B24230" w:rsidTr="009D6F42">
        <w:tc>
          <w:tcPr>
            <w:tcW w:w="2087" w:type="dxa"/>
            <w:vAlign w:val="center"/>
          </w:tcPr>
          <w:p w:rsidR="00B24230" w:rsidRPr="00B24230" w:rsidRDefault="0053776E" w:rsidP="0053776E">
            <w:pPr>
              <w:jc w:val="center"/>
              <w:rPr>
                <w:b/>
              </w:rPr>
            </w:pPr>
            <w:r>
              <w:rPr>
                <w:b/>
              </w:rPr>
              <w:t>UBS 005 – CAMPELO</w:t>
            </w:r>
          </w:p>
        </w:tc>
        <w:tc>
          <w:tcPr>
            <w:tcW w:w="7626" w:type="dxa"/>
            <w:vAlign w:val="center"/>
          </w:tcPr>
          <w:p w:rsidR="00B24230" w:rsidRPr="0053776E" w:rsidRDefault="0053776E" w:rsidP="00482DAD">
            <w:r>
              <w:t xml:space="preserve"> Rua José Miguel Souto, Bairro Campelo, Santo Antonio de Pádua/</w:t>
            </w:r>
            <w:proofErr w:type="gramStart"/>
            <w:r>
              <w:t>RJ</w:t>
            </w:r>
            <w:proofErr w:type="gramEnd"/>
          </w:p>
        </w:tc>
      </w:tr>
      <w:tr w:rsidR="00B24230" w:rsidRPr="00B24230" w:rsidTr="009D6F42">
        <w:tc>
          <w:tcPr>
            <w:tcW w:w="2087" w:type="dxa"/>
            <w:vAlign w:val="center"/>
          </w:tcPr>
          <w:p w:rsidR="00B24230" w:rsidRPr="00B24230" w:rsidRDefault="0053776E" w:rsidP="0053776E">
            <w:pPr>
              <w:jc w:val="center"/>
              <w:rPr>
                <w:b/>
              </w:rPr>
            </w:pPr>
            <w:r>
              <w:rPr>
                <w:b/>
              </w:rPr>
              <w:t>UBS 006 – DEZESSETE</w:t>
            </w:r>
          </w:p>
        </w:tc>
        <w:tc>
          <w:tcPr>
            <w:tcW w:w="7626" w:type="dxa"/>
            <w:vAlign w:val="center"/>
          </w:tcPr>
          <w:p w:rsidR="00B24230" w:rsidRPr="0053776E" w:rsidRDefault="0053776E" w:rsidP="00482DAD">
            <w:r>
              <w:t xml:space="preserve">Rua Sebastião da Silva </w:t>
            </w:r>
            <w:proofErr w:type="spellStart"/>
            <w:r>
              <w:t>Malafaia</w:t>
            </w:r>
            <w:proofErr w:type="spellEnd"/>
            <w:r>
              <w:t>, Bairro Dezessete, Santo Antonio de Pádua/</w:t>
            </w:r>
            <w:proofErr w:type="gramStart"/>
            <w:r>
              <w:t>RJ</w:t>
            </w:r>
            <w:proofErr w:type="gramEnd"/>
          </w:p>
        </w:tc>
      </w:tr>
      <w:tr w:rsidR="00B24230" w:rsidRPr="00B24230" w:rsidTr="009D6F42">
        <w:tc>
          <w:tcPr>
            <w:tcW w:w="2087" w:type="dxa"/>
            <w:vAlign w:val="center"/>
          </w:tcPr>
          <w:p w:rsidR="00B24230" w:rsidRPr="00B24230" w:rsidRDefault="0053776E" w:rsidP="009D6F42">
            <w:pPr>
              <w:jc w:val="center"/>
              <w:rPr>
                <w:b/>
              </w:rPr>
            </w:pPr>
            <w:r>
              <w:rPr>
                <w:b/>
              </w:rPr>
              <w:lastRenderedPageBreak/>
              <w:t>UBS 007 – MARANGATU</w:t>
            </w:r>
          </w:p>
        </w:tc>
        <w:tc>
          <w:tcPr>
            <w:tcW w:w="7626" w:type="dxa"/>
            <w:vAlign w:val="center"/>
          </w:tcPr>
          <w:p w:rsidR="00B24230" w:rsidRPr="0053776E" w:rsidRDefault="0053776E" w:rsidP="00482DAD">
            <w:r>
              <w:t xml:space="preserve"> Rua Capitão Cardoso, Bairro </w:t>
            </w:r>
            <w:proofErr w:type="spellStart"/>
            <w:r>
              <w:t>Marangatu</w:t>
            </w:r>
            <w:proofErr w:type="spellEnd"/>
            <w:r>
              <w:t>, Santo Antonio de Pádua/</w:t>
            </w:r>
            <w:proofErr w:type="gramStart"/>
            <w:r>
              <w:t>RJ</w:t>
            </w:r>
            <w:proofErr w:type="gramEnd"/>
          </w:p>
        </w:tc>
      </w:tr>
      <w:tr w:rsidR="009D6F42" w:rsidRPr="00B24230" w:rsidTr="009D6F42">
        <w:tc>
          <w:tcPr>
            <w:tcW w:w="2087" w:type="dxa"/>
          </w:tcPr>
          <w:p w:rsidR="009D6F42" w:rsidRDefault="009D6F42" w:rsidP="009D6F42">
            <w:pPr>
              <w:jc w:val="center"/>
            </w:pPr>
            <w:r w:rsidRPr="00CA24F5">
              <w:rPr>
                <w:b/>
              </w:rPr>
              <w:t xml:space="preserve">UBS 007 – </w:t>
            </w:r>
            <w:r>
              <w:rPr>
                <w:b/>
              </w:rPr>
              <w:t>BOA NOVA</w:t>
            </w:r>
          </w:p>
        </w:tc>
        <w:tc>
          <w:tcPr>
            <w:tcW w:w="7626" w:type="dxa"/>
            <w:vAlign w:val="center"/>
          </w:tcPr>
          <w:p w:rsidR="009D6F42" w:rsidRPr="009D6F42" w:rsidRDefault="009D6F42" w:rsidP="00482DAD">
            <w:r>
              <w:t xml:space="preserve"> Rua </w:t>
            </w:r>
            <w:proofErr w:type="spellStart"/>
            <w:r>
              <w:t>Idalina</w:t>
            </w:r>
            <w:proofErr w:type="spellEnd"/>
            <w:r>
              <w:t xml:space="preserve"> de Souza Maia, Bairro Boa Nova, Santo Antonio de Pádua/</w:t>
            </w:r>
            <w:proofErr w:type="gramStart"/>
            <w:r>
              <w:t>RJ</w:t>
            </w:r>
            <w:proofErr w:type="gramEnd"/>
          </w:p>
        </w:tc>
      </w:tr>
      <w:tr w:rsidR="009D6F42" w:rsidRPr="00B24230" w:rsidTr="009D6F42">
        <w:tc>
          <w:tcPr>
            <w:tcW w:w="2087" w:type="dxa"/>
          </w:tcPr>
          <w:p w:rsidR="009D6F42" w:rsidRDefault="009D6F42" w:rsidP="009D6F42">
            <w:pPr>
              <w:jc w:val="center"/>
            </w:pPr>
            <w:r w:rsidRPr="00CA24F5">
              <w:rPr>
                <w:b/>
              </w:rPr>
              <w:t xml:space="preserve">UBS 007 – </w:t>
            </w:r>
            <w:r>
              <w:rPr>
                <w:b/>
              </w:rPr>
              <w:t>MANGUEIRÃO</w:t>
            </w:r>
          </w:p>
        </w:tc>
        <w:tc>
          <w:tcPr>
            <w:tcW w:w="7626" w:type="dxa"/>
            <w:vAlign w:val="center"/>
          </w:tcPr>
          <w:p w:rsidR="009D6F42" w:rsidRPr="009D6F42" w:rsidRDefault="009D6F42" w:rsidP="00482DAD">
            <w:r>
              <w:t xml:space="preserve"> Rua Virginia Robert Rocha, Bairro Mangueirão, Santo Antonio de Pádua/</w:t>
            </w:r>
            <w:proofErr w:type="gramStart"/>
            <w:r>
              <w:t>RJ</w:t>
            </w:r>
            <w:proofErr w:type="gramEnd"/>
          </w:p>
        </w:tc>
      </w:tr>
      <w:tr w:rsidR="00B24230" w:rsidRPr="00B24230" w:rsidTr="009D6F42">
        <w:tc>
          <w:tcPr>
            <w:tcW w:w="2087" w:type="dxa"/>
            <w:vAlign w:val="center"/>
          </w:tcPr>
          <w:p w:rsidR="00B24230" w:rsidRPr="00B24230" w:rsidRDefault="009D6F42" w:rsidP="009D6F42">
            <w:pPr>
              <w:jc w:val="center"/>
              <w:rPr>
                <w:b/>
              </w:rPr>
            </w:pPr>
            <w:r w:rsidRPr="00CA24F5">
              <w:rPr>
                <w:b/>
              </w:rPr>
              <w:t>UBS 00</w:t>
            </w:r>
            <w:r>
              <w:rPr>
                <w:b/>
              </w:rPr>
              <w:t>8</w:t>
            </w:r>
            <w:r w:rsidRPr="00CA24F5">
              <w:rPr>
                <w:b/>
              </w:rPr>
              <w:t xml:space="preserve"> – </w:t>
            </w:r>
            <w:r>
              <w:rPr>
                <w:b/>
              </w:rPr>
              <w:t>CIDADE NOVA</w:t>
            </w:r>
          </w:p>
        </w:tc>
        <w:tc>
          <w:tcPr>
            <w:tcW w:w="7626" w:type="dxa"/>
            <w:vAlign w:val="center"/>
          </w:tcPr>
          <w:p w:rsidR="00B24230" w:rsidRPr="009D6F42" w:rsidRDefault="009D6F42" w:rsidP="009D6F42">
            <w:r>
              <w:t xml:space="preserve">Rua Heitor de </w:t>
            </w:r>
            <w:proofErr w:type="spellStart"/>
            <w:r>
              <w:t>Bustmante</w:t>
            </w:r>
            <w:proofErr w:type="spellEnd"/>
            <w:r>
              <w:t>, Bairro Cidade Nova, Santo Antonio de Pádua/</w:t>
            </w:r>
            <w:proofErr w:type="gramStart"/>
            <w:r>
              <w:t>RJ</w:t>
            </w:r>
            <w:proofErr w:type="gramEnd"/>
          </w:p>
        </w:tc>
      </w:tr>
      <w:tr w:rsidR="00B24230" w:rsidRPr="00B24230" w:rsidTr="009D6F42">
        <w:tc>
          <w:tcPr>
            <w:tcW w:w="2087" w:type="dxa"/>
            <w:vAlign w:val="center"/>
          </w:tcPr>
          <w:p w:rsidR="009D6F42" w:rsidRDefault="009D6F42" w:rsidP="009D6F42">
            <w:pPr>
              <w:jc w:val="center"/>
              <w:rPr>
                <w:b/>
              </w:rPr>
            </w:pPr>
            <w:r w:rsidRPr="00CA24F5">
              <w:rPr>
                <w:b/>
              </w:rPr>
              <w:t>UBS 00</w:t>
            </w:r>
            <w:r>
              <w:rPr>
                <w:b/>
              </w:rPr>
              <w:t>9</w:t>
            </w:r>
            <w:r w:rsidRPr="00CA24F5">
              <w:rPr>
                <w:b/>
              </w:rPr>
              <w:t xml:space="preserve"> – </w:t>
            </w:r>
          </w:p>
          <w:p w:rsidR="00B24230" w:rsidRPr="00B24230" w:rsidRDefault="009D6F42" w:rsidP="009D6F42">
            <w:pPr>
              <w:jc w:val="center"/>
              <w:rPr>
                <w:b/>
              </w:rPr>
            </w:pPr>
            <w:r>
              <w:rPr>
                <w:b/>
              </w:rPr>
              <w:t>GABRY</w:t>
            </w:r>
          </w:p>
        </w:tc>
        <w:tc>
          <w:tcPr>
            <w:tcW w:w="7626" w:type="dxa"/>
            <w:vAlign w:val="center"/>
          </w:tcPr>
          <w:p w:rsidR="00B24230" w:rsidRPr="009D6F42" w:rsidRDefault="009D6F42" w:rsidP="00482DAD">
            <w:r>
              <w:t xml:space="preserve">Rua Projetada, Bairro </w:t>
            </w:r>
            <w:proofErr w:type="spellStart"/>
            <w:r>
              <w:t>Gabry</w:t>
            </w:r>
            <w:proofErr w:type="spellEnd"/>
            <w:r>
              <w:t>, Santo Antonio de Pádua/</w:t>
            </w:r>
            <w:proofErr w:type="gramStart"/>
            <w:r>
              <w:t>RJ</w:t>
            </w:r>
            <w:proofErr w:type="gramEnd"/>
          </w:p>
        </w:tc>
      </w:tr>
      <w:tr w:rsidR="009D6F42" w:rsidRPr="00B24230" w:rsidTr="009D6F42">
        <w:tc>
          <w:tcPr>
            <w:tcW w:w="2087" w:type="dxa"/>
            <w:vAlign w:val="center"/>
          </w:tcPr>
          <w:p w:rsidR="009D6F42" w:rsidRDefault="009D6F42" w:rsidP="009D6F42">
            <w:pPr>
              <w:jc w:val="center"/>
              <w:rPr>
                <w:b/>
              </w:rPr>
            </w:pPr>
            <w:r w:rsidRPr="00CA24F5">
              <w:rPr>
                <w:b/>
              </w:rPr>
              <w:t>UBS 0</w:t>
            </w:r>
            <w:r>
              <w:rPr>
                <w:b/>
              </w:rPr>
              <w:t>10</w:t>
            </w:r>
            <w:r w:rsidRPr="00CA24F5">
              <w:rPr>
                <w:b/>
              </w:rPr>
              <w:t xml:space="preserve"> – </w:t>
            </w:r>
          </w:p>
          <w:p w:rsidR="009D6F42" w:rsidRPr="00B24230" w:rsidRDefault="009D6F42" w:rsidP="009D6F42">
            <w:pPr>
              <w:jc w:val="center"/>
              <w:rPr>
                <w:b/>
              </w:rPr>
            </w:pPr>
            <w:r>
              <w:rPr>
                <w:b/>
              </w:rPr>
              <w:t>IBITIGUAÇU</w:t>
            </w:r>
          </w:p>
        </w:tc>
        <w:tc>
          <w:tcPr>
            <w:tcW w:w="7626" w:type="dxa"/>
            <w:vAlign w:val="center"/>
          </w:tcPr>
          <w:p w:rsidR="009D6F42" w:rsidRPr="009D6F42" w:rsidRDefault="009D6F42" w:rsidP="00482DAD">
            <w:r>
              <w:t xml:space="preserve"> Rua Manoel Leite, </w:t>
            </w:r>
            <w:proofErr w:type="gramStart"/>
            <w:r>
              <w:t>s/n.</w:t>
            </w:r>
            <w:proofErr w:type="gramEnd"/>
            <w:r>
              <w:t xml:space="preserve">º, Bairro </w:t>
            </w:r>
            <w:proofErr w:type="spellStart"/>
            <w:r>
              <w:t>Ibitiguaçu</w:t>
            </w:r>
            <w:proofErr w:type="spellEnd"/>
            <w:r>
              <w:t>, Santo Antonio de Pádua/RJ</w:t>
            </w:r>
          </w:p>
        </w:tc>
      </w:tr>
      <w:tr w:rsidR="009D6F42" w:rsidRPr="00B24230" w:rsidTr="009D6F42">
        <w:tc>
          <w:tcPr>
            <w:tcW w:w="2087" w:type="dxa"/>
            <w:vAlign w:val="center"/>
          </w:tcPr>
          <w:p w:rsidR="009D6F42" w:rsidRDefault="009D6F42" w:rsidP="009D6F42">
            <w:pPr>
              <w:jc w:val="center"/>
              <w:rPr>
                <w:b/>
              </w:rPr>
            </w:pPr>
            <w:r w:rsidRPr="00CA24F5">
              <w:rPr>
                <w:b/>
              </w:rPr>
              <w:t>UBS 0</w:t>
            </w:r>
            <w:r>
              <w:rPr>
                <w:b/>
              </w:rPr>
              <w:t>11</w:t>
            </w:r>
            <w:r w:rsidRPr="00CA24F5">
              <w:rPr>
                <w:b/>
              </w:rPr>
              <w:t xml:space="preserve"> – </w:t>
            </w:r>
          </w:p>
          <w:p w:rsidR="009D6F42" w:rsidRPr="00B24230" w:rsidRDefault="009D6F42" w:rsidP="009D6F42">
            <w:pPr>
              <w:jc w:val="center"/>
              <w:rPr>
                <w:b/>
              </w:rPr>
            </w:pPr>
            <w:r>
              <w:rPr>
                <w:b/>
              </w:rPr>
              <w:t>MIRANTE</w:t>
            </w:r>
          </w:p>
        </w:tc>
        <w:tc>
          <w:tcPr>
            <w:tcW w:w="7626" w:type="dxa"/>
            <w:vAlign w:val="center"/>
          </w:tcPr>
          <w:p w:rsidR="009D6F42" w:rsidRPr="009D6F42" w:rsidRDefault="009D6F42" w:rsidP="00482DAD">
            <w:r>
              <w:t xml:space="preserve"> Rua Dolores Moreira da Silva, Bairro Mirante, Santo Antonio de Pádua/</w:t>
            </w:r>
            <w:proofErr w:type="gramStart"/>
            <w:r>
              <w:t>RJ</w:t>
            </w:r>
            <w:proofErr w:type="gramEnd"/>
          </w:p>
        </w:tc>
      </w:tr>
      <w:tr w:rsidR="009D6F42" w:rsidRPr="00B24230" w:rsidTr="009D6F42">
        <w:tc>
          <w:tcPr>
            <w:tcW w:w="2087" w:type="dxa"/>
            <w:vAlign w:val="center"/>
          </w:tcPr>
          <w:p w:rsidR="009D6F42" w:rsidRDefault="009D6F42" w:rsidP="009D6F42">
            <w:pPr>
              <w:jc w:val="center"/>
              <w:rPr>
                <w:b/>
              </w:rPr>
            </w:pPr>
            <w:r w:rsidRPr="00CA24F5">
              <w:rPr>
                <w:b/>
              </w:rPr>
              <w:t>UBS 0</w:t>
            </w:r>
            <w:r>
              <w:rPr>
                <w:b/>
              </w:rPr>
              <w:t>12</w:t>
            </w:r>
            <w:r w:rsidRPr="00CA24F5">
              <w:rPr>
                <w:b/>
              </w:rPr>
              <w:t xml:space="preserve"> – </w:t>
            </w:r>
          </w:p>
          <w:p w:rsidR="009D6F42" w:rsidRPr="00B24230" w:rsidRDefault="009D6F42" w:rsidP="009D6F42">
            <w:pPr>
              <w:jc w:val="center"/>
              <w:rPr>
                <w:b/>
              </w:rPr>
            </w:pPr>
            <w:r>
              <w:rPr>
                <w:b/>
              </w:rPr>
              <w:t>SÃO LUIZ</w:t>
            </w:r>
          </w:p>
        </w:tc>
        <w:tc>
          <w:tcPr>
            <w:tcW w:w="7626" w:type="dxa"/>
            <w:vAlign w:val="center"/>
          </w:tcPr>
          <w:p w:rsidR="009D6F42" w:rsidRPr="009D6F42" w:rsidRDefault="009D6F42" w:rsidP="00482DAD">
            <w:r>
              <w:t xml:space="preserve"> Rua Capitão Manoel de Mello, Bairro São Luiz, Santo Antonio de Pádua/</w:t>
            </w:r>
            <w:proofErr w:type="gramStart"/>
            <w:r>
              <w:t>RJ</w:t>
            </w:r>
            <w:proofErr w:type="gramEnd"/>
          </w:p>
        </w:tc>
      </w:tr>
    </w:tbl>
    <w:p w:rsidR="00914254" w:rsidRDefault="00914254" w:rsidP="00914254">
      <w:pPr>
        <w:jc w:val="both"/>
        <w:rPr>
          <w:b/>
        </w:rPr>
      </w:pPr>
    </w:p>
    <w:p w:rsidR="00914254" w:rsidRPr="00464734" w:rsidRDefault="00296273" w:rsidP="00914254">
      <w:pPr>
        <w:jc w:val="both"/>
      </w:pPr>
      <w:r>
        <w:rPr>
          <w:b/>
        </w:rPr>
        <w:t>7</w:t>
      </w:r>
      <w:r w:rsidR="00914254" w:rsidRPr="00464734">
        <w:rPr>
          <w:b/>
        </w:rPr>
        <w:t>. DAS CARACTERISSTICAS DAS REFEIÇÕES</w:t>
      </w:r>
      <w:r w:rsidR="00914254" w:rsidRPr="00464734">
        <w:t>:</w:t>
      </w:r>
    </w:p>
    <w:p w:rsidR="00914254" w:rsidRPr="00464734" w:rsidRDefault="00296273" w:rsidP="00914254">
      <w:pPr>
        <w:pStyle w:val="PargrafodaLista"/>
        <w:tabs>
          <w:tab w:val="left" w:pos="426"/>
        </w:tabs>
        <w:ind w:left="0"/>
        <w:jc w:val="both"/>
      </w:pPr>
      <w:r>
        <w:rPr>
          <w:b/>
        </w:rPr>
        <w:t>7</w:t>
      </w:r>
      <w:r w:rsidR="00914254" w:rsidRPr="00464734">
        <w:rPr>
          <w:b/>
        </w:rPr>
        <w:t>.1</w:t>
      </w:r>
      <w:r w:rsidR="00914254" w:rsidRPr="00464734">
        <w:t>.  As quentinhas obedecerão as seguintes especificações:</w:t>
      </w:r>
    </w:p>
    <w:p w:rsidR="00914254" w:rsidRPr="00464734" w:rsidRDefault="00914254" w:rsidP="00914254">
      <w:pPr>
        <w:pStyle w:val="PargrafodaLista"/>
        <w:numPr>
          <w:ilvl w:val="0"/>
          <w:numId w:val="4"/>
        </w:numPr>
        <w:tabs>
          <w:tab w:val="left" w:pos="426"/>
        </w:tabs>
        <w:ind w:left="426" w:hanging="426"/>
        <w:jc w:val="both"/>
      </w:pPr>
      <w:r w:rsidRPr="00464734">
        <w:rPr>
          <w:color w:val="000000"/>
        </w:rPr>
        <w:t xml:space="preserve">Arroz cozido, tipo </w:t>
      </w:r>
      <w:proofErr w:type="gramStart"/>
      <w:r w:rsidRPr="00464734">
        <w:rPr>
          <w:color w:val="000000"/>
        </w:rPr>
        <w:t>1</w:t>
      </w:r>
      <w:proofErr w:type="gramEnd"/>
      <w:r w:rsidRPr="00464734">
        <w:rPr>
          <w:color w:val="000000"/>
        </w:rPr>
        <w:t>, polido: por volta de 200 gramas;</w:t>
      </w:r>
    </w:p>
    <w:p w:rsidR="00914254" w:rsidRPr="00464734" w:rsidRDefault="00914254" w:rsidP="00914254">
      <w:pPr>
        <w:pStyle w:val="PargrafodaLista"/>
        <w:numPr>
          <w:ilvl w:val="0"/>
          <w:numId w:val="4"/>
        </w:numPr>
        <w:tabs>
          <w:tab w:val="left" w:pos="426"/>
        </w:tabs>
        <w:ind w:left="426" w:hanging="426"/>
        <w:jc w:val="both"/>
      </w:pPr>
      <w:r w:rsidRPr="00464734">
        <w:rPr>
          <w:color w:val="000000"/>
        </w:rPr>
        <w:t xml:space="preserve">Feijão cozido tipo </w:t>
      </w:r>
      <w:proofErr w:type="gramStart"/>
      <w:r w:rsidRPr="00464734">
        <w:rPr>
          <w:color w:val="000000"/>
        </w:rPr>
        <w:t>1</w:t>
      </w:r>
      <w:proofErr w:type="gramEnd"/>
      <w:r w:rsidRPr="00464734">
        <w:rPr>
          <w:color w:val="000000"/>
        </w:rPr>
        <w:t xml:space="preserve"> (carioca, mulata gorda ou preto): </w:t>
      </w:r>
      <w:r w:rsidRPr="00923FFF">
        <w:rPr>
          <w:color w:val="000000"/>
        </w:rPr>
        <w:t>por volta de 150 gramas;</w:t>
      </w:r>
      <w:r w:rsidRPr="00464734">
        <w:rPr>
          <w:color w:val="000000"/>
        </w:rPr>
        <w:t>;</w:t>
      </w:r>
    </w:p>
    <w:p w:rsidR="00914254" w:rsidRPr="00464734" w:rsidRDefault="00914254" w:rsidP="00914254">
      <w:pPr>
        <w:pStyle w:val="PargrafodaLista"/>
        <w:numPr>
          <w:ilvl w:val="0"/>
          <w:numId w:val="4"/>
        </w:numPr>
        <w:tabs>
          <w:tab w:val="left" w:pos="426"/>
        </w:tabs>
        <w:ind w:left="426" w:hanging="426"/>
        <w:jc w:val="both"/>
      </w:pPr>
      <w:r w:rsidRPr="00923FFF">
        <w:rPr>
          <w:color w:val="000000"/>
        </w:rPr>
        <w:t xml:space="preserve">Carne bovina ou </w:t>
      </w:r>
      <w:r w:rsidRPr="00464734">
        <w:rPr>
          <w:color w:val="000000"/>
        </w:rPr>
        <w:t>suína</w:t>
      </w:r>
      <w:r w:rsidRPr="00923FFF">
        <w:rPr>
          <w:color w:val="000000"/>
        </w:rPr>
        <w:t xml:space="preserve"> (bife) sem osso: por volta de 120 gramas</w:t>
      </w:r>
      <w:r w:rsidRPr="00464734">
        <w:rPr>
          <w:color w:val="000000"/>
        </w:rPr>
        <w:t>;</w:t>
      </w:r>
    </w:p>
    <w:p w:rsidR="00914254" w:rsidRPr="00464734" w:rsidRDefault="00914254" w:rsidP="00914254">
      <w:pPr>
        <w:pStyle w:val="PargrafodaLista"/>
        <w:numPr>
          <w:ilvl w:val="0"/>
          <w:numId w:val="4"/>
        </w:numPr>
        <w:tabs>
          <w:tab w:val="left" w:pos="426"/>
        </w:tabs>
        <w:ind w:left="426" w:hanging="426"/>
        <w:jc w:val="both"/>
      </w:pPr>
      <w:r w:rsidRPr="00923FFF">
        <w:rPr>
          <w:color w:val="000000"/>
        </w:rPr>
        <w:t>Guarnição (salada de legumes com maionese: batata, cenoura, chuchu): por volta de 120 gramas</w:t>
      </w:r>
      <w:r w:rsidRPr="00464734">
        <w:rPr>
          <w:color w:val="000000"/>
        </w:rPr>
        <w:t>;</w:t>
      </w:r>
    </w:p>
    <w:p w:rsidR="00914254" w:rsidRPr="00464734" w:rsidRDefault="00914254" w:rsidP="00914254">
      <w:pPr>
        <w:pStyle w:val="PargrafodaLista"/>
        <w:numPr>
          <w:ilvl w:val="0"/>
          <w:numId w:val="4"/>
        </w:numPr>
        <w:tabs>
          <w:tab w:val="left" w:pos="426"/>
        </w:tabs>
        <w:ind w:left="426" w:hanging="426"/>
        <w:jc w:val="both"/>
      </w:pPr>
      <w:r w:rsidRPr="00923FFF">
        <w:rPr>
          <w:color w:val="000000"/>
        </w:rPr>
        <w:t>Guarnição (salada de alface e tomate): por volta de 100 gramas</w:t>
      </w:r>
      <w:r w:rsidRPr="00464734">
        <w:rPr>
          <w:color w:val="000000"/>
        </w:rPr>
        <w:t>;</w:t>
      </w:r>
    </w:p>
    <w:p w:rsidR="00914254" w:rsidRPr="00464734" w:rsidRDefault="00914254" w:rsidP="00914254">
      <w:pPr>
        <w:pStyle w:val="PargrafodaLista"/>
        <w:tabs>
          <w:tab w:val="left" w:pos="426"/>
        </w:tabs>
        <w:ind w:left="0"/>
        <w:jc w:val="both"/>
      </w:pPr>
    </w:p>
    <w:p w:rsidR="00914254" w:rsidRPr="00B72FA9" w:rsidRDefault="00296273" w:rsidP="00914254">
      <w:pPr>
        <w:jc w:val="both"/>
      </w:pPr>
      <w:r>
        <w:rPr>
          <w:b/>
        </w:rPr>
        <w:t>7</w:t>
      </w:r>
      <w:r w:rsidR="00914254" w:rsidRPr="00464734">
        <w:rPr>
          <w:b/>
        </w:rPr>
        <w:t>.2.</w:t>
      </w:r>
      <w:r w:rsidR="00914254" w:rsidRPr="00464734">
        <w:t xml:space="preserve"> O fornecimento das refeições </w:t>
      </w:r>
      <w:proofErr w:type="gramStart"/>
      <w:r w:rsidR="00914254" w:rsidRPr="00464734">
        <w:t>deverão ser acomodadas</w:t>
      </w:r>
      <w:proofErr w:type="gramEnd"/>
      <w:r w:rsidR="00914254" w:rsidRPr="00464734">
        <w:t xml:space="preserve"> em </w:t>
      </w:r>
      <w:r w:rsidR="00914254" w:rsidRPr="00B72FA9">
        <w:t xml:space="preserve">embalagens descartáveis de polipropileno - PP deverão atender as Resoluções no 51 de 26 de novembro de 2010. </w:t>
      </w:r>
      <w:proofErr w:type="gramStart"/>
      <w:r w:rsidR="00914254" w:rsidRPr="00B72FA9">
        <w:t>n' 52 de 26 de novembro de 2010 e n' 105 de 19 de maio de 1999 da ANVISA I Agência Nacional de Vigilância Sanitária)</w:t>
      </w:r>
      <w:proofErr w:type="gramEnd"/>
      <w:r w:rsidR="00914254" w:rsidRPr="00B72FA9">
        <w:t>, onde constam as Disposições Gerais para Embalagens e Equipamentos Plásticos em contato com Alimentos e seus Anexos. Também deverão atender a Resolução n' 216 de 15 de setembro de 2004 da ANVISA, que dispõe sobre o Regulamento Técnico de Boas Práticas para serviços de Alimentação;</w:t>
      </w:r>
    </w:p>
    <w:p w:rsidR="00914254" w:rsidRPr="00464734" w:rsidRDefault="00296273" w:rsidP="00914254">
      <w:pPr>
        <w:pStyle w:val="PargrafodaLista"/>
        <w:tabs>
          <w:tab w:val="left" w:pos="426"/>
        </w:tabs>
        <w:ind w:left="0"/>
        <w:jc w:val="both"/>
      </w:pPr>
      <w:r>
        <w:rPr>
          <w:b/>
        </w:rPr>
        <w:t>7</w:t>
      </w:r>
      <w:r w:rsidR="00914254" w:rsidRPr="00A240D7">
        <w:rPr>
          <w:b/>
        </w:rPr>
        <w:t>.3</w:t>
      </w:r>
      <w:r w:rsidR="00914254" w:rsidRPr="00464734">
        <w:t>.  Os talheres deverão ser de material plástico e descartável;</w:t>
      </w:r>
    </w:p>
    <w:p w:rsidR="00914254" w:rsidRPr="00464734" w:rsidRDefault="00296273" w:rsidP="00914254">
      <w:pPr>
        <w:pStyle w:val="PargrafodaLista"/>
        <w:tabs>
          <w:tab w:val="left" w:pos="426"/>
        </w:tabs>
        <w:ind w:left="0"/>
        <w:jc w:val="both"/>
      </w:pPr>
      <w:r>
        <w:rPr>
          <w:b/>
        </w:rPr>
        <w:t>7</w:t>
      </w:r>
      <w:r w:rsidR="00914254" w:rsidRPr="00A240D7">
        <w:rPr>
          <w:b/>
        </w:rPr>
        <w:t>.4</w:t>
      </w:r>
      <w:r w:rsidR="00914254" w:rsidRPr="00464734">
        <w:t>.  As escolhas de cardápio será de acordo com a necessidade, que será informada a contratada com antecedência mínima de 24h;</w:t>
      </w:r>
    </w:p>
    <w:p w:rsidR="00914254" w:rsidRPr="00464734" w:rsidRDefault="00296273" w:rsidP="00914254">
      <w:pPr>
        <w:pStyle w:val="PargrafodaLista"/>
        <w:tabs>
          <w:tab w:val="left" w:pos="426"/>
        </w:tabs>
        <w:ind w:left="0"/>
        <w:jc w:val="both"/>
      </w:pPr>
      <w:r>
        <w:rPr>
          <w:b/>
        </w:rPr>
        <w:t>7</w:t>
      </w:r>
      <w:r w:rsidR="00914254" w:rsidRPr="00A240D7">
        <w:rPr>
          <w:b/>
        </w:rPr>
        <w:t>.5</w:t>
      </w:r>
      <w:r w:rsidR="00914254" w:rsidRPr="00464734">
        <w:t>.  Os componentes das refeições deverão possuir a qualidade necessária a uma refeição saudável, com a higiene, o acondicionamento e o preparo adequados, balanceados de acordo com os padrões nutricionais usualmente recomendados, devendo haver uma variação mínima em relação às verduras e às carnes sob o critério da Contratada;</w:t>
      </w:r>
    </w:p>
    <w:p w:rsidR="00914254" w:rsidRDefault="00296273" w:rsidP="00914254">
      <w:pPr>
        <w:pStyle w:val="PargrafodaLista"/>
        <w:tabs>
          <w:tab w:val="left" w:pos="426"/>
        </w:tabs>
        <w:ind w:left="0"/>
        <w:jc w:val="both"/>
      </w:pPr>
      <w:r>
        <w:rPr>
          <w:b/>
        </w:rPr>
        <w:t>7</w:t>
      </w:r>
      <w:r w:rsidR="00914254" w:rsidRPr="00A240D7">
        <w:rPr>
          <w:b/>
        </w:rPr>
        <w:t>.6</w:t>
      </w:r>
      <w:r w:rsidR="00914254" w:rsidRPr="00464734">
        <w:t xml:space="preserve">. A entrega das refeições </w:t>
      </w:r>
      <w:r w:rsidR="00914254">
        <w:t xml:space="preserve">deverão ser realizadas no período matutino para o consumo entre </w:t>
      </w:r>
      <w:proofErr w:type="gramStart"/>
      <w:r w:rsidR="00914254">
        <w:t>11:00</w:t>
      </w:r>
      <w:proofErr w:type="gramEnd"/>
      <w:r w:rsidR="00914254">
        <w:t xml:space="preserve"> (onze horas) até às 12:00 (doze horas) e período vespertino para o consumo noturno entre 18:00 (dezoito horas) até às 20:00 (vinte horas). A entrega e o transporte das refeições serão total responsabilidade da empresa vencedora, sem qualquer ônus para a Secretaria Municipal de Saúde.</w:t>
      </w:r>
    </w:p>
    <w:p w:rsidR="00EA7590" w:rsidRDefault="00EA7590" w:rsidP="00EA7590">
      <w:pPr>
        <w:jc w:val="both"/>
      </w:pPr>
    </w:p>
    <w:p w:rsidR="00296273" w:rsidRPr="008E1628" w:rsidRDefault="00296273" w:rsidP="00296273">
      <w:pPr>
        <w:shd w:val="clear" w:color="auto" w:fill="FFFFFF"/>
        <w:jc w:val="both"/>
        <w:rPr>
          <w:b/>
        </w:rPr>
      </w:pPr>
      <w:r>
        <w:rPr>
          <w:b/>
        </w:rPr>
        <w:t xml:space="preserve">8. </w:t>
      </w:r>
      <w:r w:rsidRPr="008E1628">
        <w:rPr>
          <w:b/>
        </w:rPr>
        <w:t xml:space="preserve">LOCAL, PRAZO E CONDIÇÕES DE ENTREGA OU </w:t>
      </w:r>
      <w:proofErr w:type="gramStart"/>
      <w:r w:rsidRPr="008E1628">
        <w:rPr>
          <w:b/>
        </w:rPr>
        <w:t>EXECUÇÃO</w:t>
      </w:r>
      <w:proofErr w:type="gramEnd"/>
      <w:r w:rsidRPr="008E1628">
        <w:rPr>
          <w:b/>
        </w:rPr>
        <w:t xml:space="preserve"> </w:t>
      </w:r>
    </w:p>
    <w:p w:rsidR="00296273" w:rsidRPr="008E1628" w:rsidRDefault="00296273" w:rsidP="00296273">
      <w:pPr>
        <w:jc w:val="both"/>
      </w:pPr>
      <w:r>
        <w:rPr>
          <w:b/>
        </w:rPr>
        <w:t>8</w:t>
      </w:r>
      <w:r w:rsidRPr="008E1628">
        <w:rPr>
          <w:b/>
        </w:rPr>
        <w:t>.1.</w:t>
      </w:r>
      <w:r w:rsidRPr="008E1628">
        <w:t xml:space="preserve"> </w:t>
      </w:r>
      <w:r w:rsidRPr="008E1628">
        <w:tab/>
        <w:t xml:space="preserve">O número de eventos e de pessoas participantes são apenas </w:t>
      </w:r>
      <w:proofErr w:type="gramStart"/>
      <w:r w:rsidRPr="008E1628">
        <w:t>estimativos</w:t>
      </w:r>
      <w:proofErr w:type="gramEnd"/>
      <w:r w:rsidRPr="008E1628">
        <w:t xml:space="preserve"> e não obrigam o </w:t>
      </w:r>
      <w:r>
        <w:t>Fundo Municipal de Saúde</w:t>
      </w:r>
      <w:r w:rsidRPr="008E1628">
        <w:t xml:space="preserve">  a  demandá-los,  servindo  apenas  como  referência  de  cálculo  de  despesas.  Os fornecimentos serão solicitados de acordo com a necessidade efetivamente verificada ao longo do período, configurando-se o fornecimento por demanda. </w:t>
      </w:r>
    </w:p>
    <w:p w:rsidR="00296273" w:rsidRPr="00BC389D" w:rsidRDefault="00296273" w:rsidP="00296273">
      <w:pPr>
        <w:jc w:val="both"/>
        <w:rPr>
          <w:b/>
        </w:rPr>
      </w:pPr>
      <w:r>
        <w:rPr>
          <w:b/>
        </w:rPr>
        <w:t>8</w:t>
      </w:r>
      <w:r w:rsidRPr="008E1628">
        <w:rPr>
          <w:b/>
        </w:rPr>
        <w:t>.2.</w:t>
      </w:r>
      <w:r w:rsidRPr="008E1628">
        <w:t xml:space="preserve">  </w:t>
      </w:r>
      <w:r w:rsidRPr="008E1628">
        <w:tab/>
        <w:t>A execução dos serviços compreende o fornecimento de alimentos no local do evento ser</w:t>
      </w:r>
      <w:r>
        <w:t xml:space="preserve"> informado </w:t>
      </w:r>
      <w:r w:rsidRPr="00243AB5">
        <w:t xml:space="preserve">de acordo com </w:t>
      </w:r>
      <w:r>
        <w:t xml:space="preserve">cada </w:t>
      </w:r>
      <w:r w:rsidRPr="001C18E5">
        <w:rPr>
          <w:b/>
        </w:rPr>
        <w:t xml:space="preserve">Setor Solicitante através do </w:t>
      </w:r>
      <w:r w:rsidRPr="00243AB5">
        <w:rPr>
          <w:b/>
        </w:rPr>
        <w:t>Órgão Gerenciador</w:t>
      </w:r>
      <w:r w:rsidRPr="008E1628">
        <w:t xml:space="preserve">, e demais atividades necessárias à sua boa execução. </w:t>
      </w:r>
    </w:p>
    <w:p w:rsidR="00296273" w:rsidRPr="008E1628" w:rsidRDefault="00296273" w:rsidP="00296273">
      <w:pPr>
        <w:jc w:val="both"/>
      </w:pPr>
      <w:r>
        <w:rPr>
          <w:b/>
        </w:rPr>
        <w:t>8</w:t>
      </w:r>
      <w:r w:rsidRPr="008E1628">
        <w:rPr>
          <w:b/>
        </w:rPr>
        <w:t>.3.</w:t>
      </w:r>
      <w:r w:rsidRPr="008E1628">
        <w:t xml:space="preserve"> </w:t>
      </w:r>
      <w:r w:rsidRPr="008E1628">
        <w:tab/>
        <w:t xml:space="preserve">O </w:t>
      </w:r>
      <w:r>
        <w:t>órgão solicitante, através do órgão gerenciador</w:t>
      </w:r>
      <w:r w:rsidRPr="008E1628">
        <w:t>, encaminha</w:t>
      </w:r>
      <w:r>
        <w:t>rá</w:t>
      </w:r>
      <w:r w:rsidRPr="008E1628">
        <w:t xml:space="preserve"> à empresa, com antecedência mínima </w:t>
      </w:r>
      <w:r w:rsidRPr="00BC389D">
        <w:rPr>
          <w:b/>
        </w:rPr>
        <w:t>de 48 horas</w:t>
      </w:r>
      <w:r w:rsidRPr="008E1628">
        <w:t xml:space="preserve">, </w:t>
      </w:r>
      <w:r>
        <w:t xml:space="preserve">o </w:t>
      </w:r>
      <w:r w:rsidRPr="008E1628">
        <w:t>que se</w:t>
      </w:r>
      <w:r>
        <w:t>gue:</w:t>
      </w:r>
      <w:r w:rsidRPr="008E1628">
        <w:t xml:space="preserve"> </w:t>
      </w:r>
    </w:p>
    <w:p w:rsidR="00296273" w:rsidRPr="008E1628" w:rsidRDefault="00296273" w:rsidP="00296273">
      <w:pPr>
        <w:ind w:left="490" w:hanging="490"/>
        <w:jc w:val="both"/>
      </w:pPr>
    </w:p>
    <w:p w:rsidR="00296273" w:rsidRPr="008E1628" w:rsidRDefault="00296273" w:rsidP="00296273">
      <w:pPr>
        <w:ind w:left="709"/>
        <w:jc w:val="both"/>
      </w:pPr>
      <w:r>
        <w:rPr>
          <w:b/>
        </w:rPr>
        <w:lastRenderedPageBreak/>
        <w:t>8</w:t>
      </w:r>
      <w:r w:rsidRPr="008E1628">
        <w:rPr>
          <w:b/>
        </w:rPr>
        <w:t>.3.1.</w:t>
      </w:r>
      <w:r w:rsidRPr="008E1628">
        <w:t xml:space="preserve"> Na </w:t>
      </w:r>
      <w:r>
        <w:t>solicitação</w:t>
      </w:r>
      <w:r w:rsidRPr="008E1628">
        <w:t xml:space="preserve"> constar</w:t>
      </w:r>
      <w:r>
        <w:t>á</w:t>
      </w:r>
      <w:r w:rsidRPr="008E1628">
        <w:t xml:space="preserve"> dados sobre o evento, local, a Unidade solicitante, o servidor emitente, o(s) horário(s) para fornecimento, a quantidade de pessoas e os itens (com especificação dos</w:t>
      </w:r>
      <w:r>
        <w:t xml:space="preserve"> tipos e sabores) que comporão a</w:t>
      </w:r>
      <w:r w:rsidRPr="008E1628">
        <w:t xml:space="preserve"> respectiv</w:t>
      </w:r>
      <w:r>
        <w:t>a refeição;</w:t>
      </w:r>
    </w:p>
    <w:p w:rsidR="00296273" w:rsidRDefault="00296273" w:rsidP="00296273">
      <w:pPr>
        <w:ind w:left="709"/>
        <w:jc w:val="both"/>
        <w:rPr>
          <w:b/>
        </w:rPr>
      </w:pPr>
    </w:p>
    <w:p w:rsidR="00296273" w:rsidRPr="00BC2FFD" w:rsidRDefault="00296273" w:rsidP="00BC2FFD">
      <w:pPr>
        <w:ind w:left="709"/>
        <w:jc w:val="both"/>
      </w:pPr>
      <w:r>
        <w:rPr>
          <w:b/>
        </w:rPr>
        <w:t>8</w:t>
      </w:r>
      <w:r w:rsidRPr="008E1628">
        <w:rPr>
          <w:b/>
        </w:rPr>
        <w:t>.3.</w:t>
      </w:r>
      <w:r>
        <w:rPr>
          <w:b/>
        </w:rPr>
        <w:t>2</w:t>
      </w:r>
      <w:r w:rsidRPr="008E1628">
        <w:rPr>
          <w:b/>
        </w:rPr>
        <w:t>.</w:t>
      </w:r>
      <w:r w:rsidRPr="008E1628">
        <w:t xml:space="preserve"> </w:t>
      </w:r>
      <w:r w:rsidRPr="008E1628">
        <w:tab/>
        <w:t xml:space="preserve">O servidor responsável pela execução contratual deverá analisar o fornecimento </w:t>
      </w:r>
      <w:r>
        <w:t>dos</w:t>
      </w:r>
      <w:proofErr w:type="gramStart"/>
      <w:r>
        <w:t xml:space="preserve"> </w:t>
      </w:r>
      <w:r w:rsidRPr="008E1628">
        <w:t xml:space="preserve"> </w:t>
      </w:r>
      <w:proofErr w:type="gramEnd"/>
      <w:r w:rsidRPr="008E1628">
        <w:t xml:space="preserve">produtos. </w:t>
      </w:r>
    </w:p>
    <w:p w:rsidR="00296273" w:rsidRPr="008E1628" w:rsidRDefault="00296273" w:rsidP="00BC2FFD">
      <w:pPr>
        <w:ind w:left="709"/>
        <w:jc w:val="both"/>
      </w:pPr>
      <w:r>
        <w:rPr>
          <w:b/>
        </w:rPr>
        <w:t>8</w:t>
      </w:r>
      <w:r w:rsidRPr="008E1628">
        <w:rPr>
          <w:b/>
        </w:rPr>
        <w:t>.3.</w:t>
      </w:r>
      <w:r>
        <w:rPr>
          <w:b/>
        </w:rPr>
        <w:t>3</w:t>
      </w:r>
      <w:r w:rsidRPr="008E1628">
        <w:rPr>
          <w:b/>
        </w:rPr>
        <w:t>.</w:t>
      </w:r>
      <w:r w:rsidRPr="008E1628">
        <w:t xml:space="preserve"> A organização dos alimentos no local do evento deverá ser providenciada pela Contratada com antecedência mínima de </w:t>
      </w:r>
      <w:r w:rsidRPr="00BC389D">
        <w:rPr>
          <w:b/>
        </w:rPr>
        <w:t>30 minutos</w:t>
      </w:r>
      <w:r w:rsidRPr="008E1628">
        <w:t xml:space="preserve"> do horário previsto </w:t>
      </w:r>
    </w:p>
    <w:p w:rsidR="00296273" w:rsidRPr="008E1628" w:rsidRDefault="00296273" w:rsidP="00BC2FFD">
      <w:pPr>
        <w:pStyle w:val="PargrafodaLista"/>
        <w:tabs>
          <w:tab w:val="left" w:pos="426"/>
        </w:tabs>
        <w:ind w:left="709"/>
        <w:jc w:val="both"/>
      </w:pPr>
      <w:r>
        <w:rPr>
          <w:b/>
        </w:rPr>
        <w:t>8</w:t>
      </w:r>
      <w:r w:rsidRPr="008E1628">
        <w:rPr>
          <w:b/>
        </w:rPr>
        <w:t>.</w:t>
      </w:r>
      <w:r>
        <w:rPr>
          <w:b/>
        </w:rPr>
        <w:t>3</w:t>
      </w:r>
      <w:r w:rsidRPr="008E1628">
        <w:rPr>
          <w:b/>
        </w:rPr>
        <w:t>.</w:t>
      </w:r>
      <w:r>
        <w:rPr>
          <w:b/>
        </w:rPr>
        <w:t>4.</w:t>
      </w:r>
      <w:r w:rsidRPr="008E1628">
        <w:rPr>
          <w:b/>
        </w:rPr>
        <w:t xml:space="preserve"> </w:t>
      </w:r>
      <w:r w:rsidRPr="008E1628">
        <w:rPr>
          <w:b/>
        </w:rPr>
        <w:tab/>
      </w:r>
      <w:r w:rsidRPr="00464734">
        <w:t xml:space="preserve">As refeições </w:t>
      </w:r>
      <w:r>
        <w:t xml:space="preserve">deverão ser preparadas período matutino para o consumo entre </w:t>
      </w:r>
      <w:proofErr w:type="gramStart"/>
      <w:r>
        <w:t>11:00</w:t>
      </w:r>
      <w:proofErr w:type="gramEnd"/>
      <w:r>
        <w:t xml:space="preserve"> (onze horas) até às 12:00 (doze horas) e período vespertino para o consumo noturno entre 18:00 (dezoito horas) até às 20:00 (vinte horas), de acordo com as solicitações. A entrega e o transporte das refeições serão de total responsabilidade da empresa vencedora, sem qualquer ônus para a Secretaria Municipal de Saúde.</w:t>
      </w:r>
    </w:p>
    <w:p w:rsidR="00296273" w:rsidRPr="008E1628" w:rsidRDefault="00296273" w:rsidP="00BC2FFD">
      <w:pPr>
        <w:ind w:left="709"/>
        <w:jc w:val="both"/>
      </w:pPr>
      <w:r>
        <w:rPr>
          <w:b/>
        </w:rPr>
        <w:t>8</w:t>
      </w:r>
      <w:r w:rsidRPr="008E1628">
        <w:rPr>
          <w:b/>
        </w:rPr>
        <w:t>.</w:t>
      </w:r>
      <w:r>
        <w:rPr>
          <w:b/>
        </w:rPr>
        <w:t>3.5</w:t>
      </w:r>
      <w:r w:rsidRPr="008E1628">
        <w:rPr>
          <w:b/>
        </w:rPr>
        <w:t>.</w:t>
      </w:r>
      <w:r w:rsidRPr="008E1628">
        <w:t xml:space="preserve">    Eventualmente, o serviço </w:t>
      </w:r>
      <w:r>
        <w:t>poderá</w:t>
      </w:r>
      <w:r w:rsidRPr="008E1628">
        <w:t xml:space="preserve"> ser prestado fora do horário comercial.  </w:t>
      </w:r>
    </w:p>
    <w:p w:rsidR="00296273" w:rsidRPr="008E1628" w:rsidRDefault="00296273" w:rsidP="00BC2FFD">
      <w:pPr>
        <w:ind w:left="709"/>
        <w:jc w:val="both"/>
      </w:pPr>
      <w:r>
        <w:rPr>
          <w:b/>
        </w:rPr>
        <w:t>8</w:t>
      </w:r>
      <w:r w:rsidRPr="008E1628">
        <w:rPr>
          <w:b/>
        </w:rPr>
        <w:t>.</w:t>
      </w:r>
      <w:r>
        <w:rPr>
          <w:b/>
        </w:rPr>
        <w:t>3</w:t>
      </w:r>
      <w:r w:rsidRPr="008E1628">
        <w:rPr>
          <w:b/>
        </w:rPr>
        <w:t>.</w:t>
      </w:r>
      <w:r>
        <w:rPr>
          <w:b/>
        </w:rPr>
        <w:t>6.</w:t>
      </w:r>
      <w:r w:rsidRPr="008E1628">
        <w:t xml:space="preserve">  A Contratada deve estar</w:t>
      </w:r>
      <w:proofErr w:type="gramStart"/>
      <w:r w:rsidRPr="008E1628">
        <w:t xml:space="preserve">  </w:t>
      </w:r>
      <w:proofErr w:type="gramEnd"/>
      <w:r w:rsidRPr="008E1628">
        <w:t>preparada  para,  eventualmente,  atender  a  mais  de  1  evento simultaneamente e em locais diferentes</w:t>
      </w:r>
      <w:r>
        <w:t>;</w:t>
      </w:r>
    </w:p>
    <w:p w:rsidR="00296273" w:rsidRPr="00BC2FFD" w:rsidRDefault="00296273" w:rsidP="00BC2FFD">
      <w:pPr>
        <w:ind w:left="709"/>
        <w:jc w:val="both"/>
      </w:pPr>
      <w:r>
        <w:rPr>
          <w:b/>
        </w:rPr>
        <w:t>8</w:t>
      </w:r>
      <w:r w:rsidRPr="008E1628">
        <w:rPr>
          <w:b/>
        </w:rPr>
        <w:t>.</w:t>
      </w:r>
      <w:r>
        <w:rPr>
          <w:b/>
        </w:rPr>
        <w:t>3.7</w:t>
      </w:r>
      <w:r w:rsidRPr="008E1628">
        <w:rPr>
          <w:b/>
        </w:rPr>
        <w:t>.</w:t>
      </w:r>
      <w:r w:rsidRPr="008E1628">
        <w:t xml:space="preserve">  Os produtos deverão ser entregues </w:t>
      </w:r>
      <w:r>
        <w:t xml:space="preserve">em </w:t>
      </w:r>
      <w:r w:rsidRPr="0022665E">
        <w:t xml:space="preserve">embalagens descartáveis de polipropileno - PP deverão atender as Resoluções </w:t>
      </w:r>
      <w:proofErr w:type="gramStart"/>
      <w:r w:rsidRPr="0022665E">
        <w:t>no 51</w:t>
      </w:r>
      <w:proofErr w:type="gramEnd"/>
      <w:r w:rsidRPr="0022665E">
        <w:t xml:space="preserve"> de 26 de novembro de 2010. </w:t>
      </w:r>
      <w:proofErr w:type="gramStart"/>
      <w:r w:rsidRPr="0022665E">
        <w:t>n' 52 de 26 de novembro de 2010 e n' 105 de 19 de maio de 1999 da ANVISA I Agência Nacional de Vigilância Sanitária)</w:t>
      </w:r>
      <w:proofErr w:type="gramEnd"/>
      <w:r w:rsidRPr="0022665E">
        <w:t>, onde constam as Disposições Gerais para Embalagens e Equipamentos Plásticos em contato com Alimentos e seus Anexos. Também deverão atender a Resolução n' 216 de 15 de setembro de 2004 da ANVISA, que dispõe sobre o Regulamento Técnico de Boas Práticas para serviços de Alimentação</w:t>
      </w:r>
      <w:r>
        <w:t>.</w:t>
      </w:r>
    </w:p>
    <w:p w:rsidR="00296273" w:rsidRPr="008E1628" w:rsidRDefault="00296273" w:rsidP="00BC2FFD">
      <w:pPr>
        <w:ind w:left="709"/>
        <w:jc w:val="both"/>
      </w:pPr>
      <w:r>
        <w:rPr>
          <w:b/>
        </w:rPr>
        <w:t>8</w:t>
      </w:r>
      <w:r w:rsidRPr="008E1628">
        <w:rPr>
          <w:b/>
        </w:rPr>
        <w:t>.</w:t>
      </w:r>
      <w:r>
        <w:rPr>
          <w:b/>
        </w:rPr>
        <w:t>3.8</w:t>
      </w:r>
      <w:r w:rsidRPr="008E1628">
        <w:rPr>
          <w:b/>
        </w:rPr>
        <w:t>.</w:t>
      </w:r>
      <w:r w:rsidRPr="008E1628">
        <w:t xml:space="preserve"> </w:t>
      </w:r>
      <w:r w:rsidRPr="008E1628">
        <w:tab/>
        <w:t>A Contratada deverá levar em consideração as normas higiênicas e sanitárias que regem a matéria</w:t>
      </w:r>
      <w:r>
        <w:t>;</w:t>
      </w:r>
      <w:r w:rsidRPr="008E1628">
        <w:t xml:space="preserve"> </w:t>
      </w:r>
    </w:p>
    <w:p w:rsidR="00296273" w:rsidRPr="008E1628" w:rsidRDefault="00296273" w:rsidP="00BC2FFD">
      <w:pPr>
        <w:ind w:left="709"/>
        <w:jc w:val="both"/>
      </w:pPr>
      <w:r>
        <w:rPr>
          <w:b/>
        </w:rPr>
        <w:t>8</w:t>
      </w:r>
      <w:r w:rsidRPr="008E1628">
        <w:rPr>
          <w:b/>
        </w:rPr>
        <w:t>.</w:t>
      </w:r>
      <w:r>
        <w:rPr>
          <w:b/>
        </w:rPr>
        <w:t>3.9</w:t>
      </w:r>
      <w:r w:rsidRPr="008E1628">
        <w:rPr>
          <w:b/>
        </w:rPr>
        <w:t>.</w:t>
      </w:r>
      <w:r w:rsidRPr="008E1628">
        <w:t xml:space="preserve"> </w:t>
      </w:r>
      <w:r w:rsidRPr="008E1628">
        <w:tab/>
        <w:t>A contratada deverá observar as normas de vigilância sanitária para o transporte de alimentos para consumo humano</w:t>
      </w:r>
      <w:r>
        <w:t>;</w:t>
      </w:r>
      <w:r w:rsidRPr="008E1628">
        <w:t xml:space="preserve"> </w:t>
      </w:r>
    </w:p>
    <w:p w:rsidR="00296273" w:rsidRPr="008E1628" w:rsidRDefault="00BC2FFD" w:rsidP="00BC2FFD">
      <w:pPr>
        <w:ind w:left="709"/>
        <w:jc w:val="both"/>
      </w:pPr>
      <w:r>
        <w:rPr>
          <w:b/>
        </w:rPr>
        <w:t>8</w:t>
      </w:r>
      <w:r w:rsidR="00296273" w:rsidRPr="008E1628">
        <w:rPr>
          <w:b/>
        </w:rPr>
        <w:t>.</w:t>
      </w:r>
      <w:r w:rsidR="00296273">
        <w:rPr>
          <w:b/>
        </w:rPr>
        <w:t>3.10</w:t>
      </w:r>
      <w:r w:rsidR="00296273" w:rsidRPr="008E1628">
        <w:rPr>
          <w:b/>
        </w:rPr>
        <w:t>.</w:t>
      </w:r>
      <w:r w:rsidR="00296273" w:rsidRPr="008E1628">
        <w:t xml:space="preserve"> A Contratada garantirá a qualidade dos produtos, ficando sujeita às penalidades previstas quando entregar os produtos em desconformidade com o que foi contratado.</w:t>
      </w:r>
    </w:p>
    <w:p w:rsidR="00296273" w:rsidRPr="008E1628" w:rsidRDefault="00296273" w:rsidP="00296273">
      <w:pPr>
        <w:ind w:left="709"/>
        <w:jc w:val="both"/>
      </w:pPr>
      <w:r>
        <w:rPr>
          <w:b/>
        </w:rPr>
        <w:t>8</w:t>
      </w:r>
      <w:r w:rsidRPr="008E1628">
        <w:rPr>
          <w:b/>
        </w:rPr>
        <w:t>.</w:t>
      </w:r>
      <w:r>
        <w:rPr>
          <w:b/>
        </w:rPr>
        <w:t>3.11</w:t>
      </w:r>
      <w:r w:rsidRPr="008E1628">
        <w:rPr>
          <w:b/>
        </w:rPr>
        <w:t>.</w:t>
      </w:r>
      <w:r w:rsidRPr="008E1628">
        <w:t xml:space="preserve"> Todo e qualquer ônus decorrente da entrega do objeto, inclusive frete, será de inteira responsabilidade da CONTRATADA. Estarão inclusos nesta contratação todos os custos inerentes ao fornecimento do objeto ora contratado.</w:t>
      </w:r>
    </w:p>
    <w:p w:rsidR="00296273" w:rsidRPr="00464734" w:rsidRDefault="00296273" w:rsidP="00296273">
      <w:pPr>
        <w:pStyle w:val="PargrafodaLista"/>
        <w:tabs>
          <w:tab w:val="left" w:pos="426"/>
        </w:tabs>
        <w:ind w:left="0"/>
        <w:jc w:val="both"/>
      </w:pPr>
    </w:p>
    <w:p w:rsidR="00296273" w:rsidRPr="00E30F6E" w:rsidRDefault="00296273" w:rsidP="00EA7590">
      <w:pPr>
        <w:jc w:val="both"/>
      </w:pPr>
    </w:p>
    <w:p w:rsidR="00EA7590" w:rsidRPr="00E30F6E" w:rsidRDefault="00296273" w:rsidP="00EA7590">
      <w:pPr>
        <w:jc w:val="both"/>
      </w:pPr>
      <w:r>
        <w:rPr>
          <w:b/>
        </w:rPr>
        <w:t>9</w:t>
      </w:r>
      <w:r w:rsidR="00EA7590" w:rsidRPr="00E30F6E">
        <w:rPr>
          <w:b/>
        </w:rPr>
        <w:t xml:space="preserve">. DOS PRAZOS E DAS CONDIÇÕES PARA ASSINATURA E EXECUÇÃO DA ATA </w:t>
      </w:r>
    </w:p>
    <w:p w:rsidR="00EA7590" w:rsidRPr="00553129" w:rsidRDefault="00296273" w:rsidP="00EA7590">
      <w:pPr>
        <w:pStyle w:val="Corpodetexto"/>
        <w:spacing w:after="0"/>
        <w:jc w:val="both"/>
        <w:rPr>
          <w:b/>
        </w:rPr>
      </w:pPr>
      <w:r>
        <w:rPr>
          <w:b/>
        </w:rPr>
        <w:t>9</w:t>
      </w:r>
      <w:r w:rsidR="00EA7590" w:rsidRPr="00AB0149">
        <w:rPr>
          <w:b/>
        </w:rPr>
        <w:t xml:space="preserve">.1. </w:t>
      </w:r>
      <w:r w:rsidR="00EA7590" w:rsidRPr="00AB0149">
        <w:rPr>
          <w:bCs/>
        </w:rPr>
        <w:t xml:space="preserve">Homologado o certame e adjudicado o objeto da licitação à empresa vencedora, essa deverá dentro o </w:t>
      </w:r>
      <w:r w:rsidR="00EA7590" w:rsidRPr="00AB0149">
        <w:t xml:space="preserve">prazo máximo de </w:t>
      </w:r>
      <w:r w:rsidR="00EA7590" w:rsidRPr="00AB0149">
        <w:rPr>
          <w:b/>
        </w:rPr>
        <w:t>05 (cinco</w:t>
      </w:r>
      <w:r w:rsidR="00EA7590" w:rsidRPr="00553129">
        <w:rPr>
          <w:b/>
        </w:rPr>
        <w:t>) dias</w:t>
      </w:r>
      <w:r w:rsidR="00EA7590" w:rsidRPr="00553129">
        <w:t xml:space="preserve"> assinar a ATA DE REGISTRO após a convocação realizada pelo </w:t>
      </w:r>
      <w:r w:rsidR="00EA7590" w:rsidRPr="00553129">
        <w:rPr>
          <w:b/>
        </w:rPr>
        <w:t>Município de Santo Antônio de Pádua.</w:t>
      </w:r>
    </w:p>
    <w:p w:rsidR="00EA7590" w:rsidRPr="00553129" w:rsidRDefault="00296273" w:rsidP="00EA7590">
      <w:pPr>
        <w:pStyle w:val="Corpodetexto"/>
        <w:spacing w:after="0"/>
        <w:jc w:val="both"/>
      </w:pPr>
      <w:r>
        <w:rPr>
          <w:b/>
        </w:rPr>
        <w:t>9</w:t>
      </w:r>
      <w:r w:rsidR="00EA7590" w:rsidRPr="00553129">
        <w:rPr>
          <w:b/>
        </w:rPr>
        <w:t>.2</w:t>
      </w:r>
      <w:r w:rsidR="00EA7590"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EA7590" w:rsidRPr="00553129" w:rsidRDefault="00296273" w:rsidP="00EA7590">
      <w:pPr>
        <w:pStyle w:val="Corpodetexto"/>
        <w:spacing w:after="0"/>
        <w:jc w:val="both"/>
      </w:pPr>
      <w:r>
        <w:rPr>
          <w:b/>
        </w:rPr>
        <w:t>9.</w:t>
      </w:r>
      <w:r w:rsidR="00EA7590" w:rsidRPr="00553129">
        <w:rPr>
          <w:b/>
        </w:rPr>
        <w:t xml:space="preserve">3. </w:t>
      </w:r>
      <w:r w:rsidR="00EA7590" w:rsidRPr="00553129">
        <w:t>O prazo estabelecido para assinatura da Ata de Registro de Preços poderá ser prorrogado uma única vez, por igual período, quando solicitado pelo(s) licitante(s) vencedor(s), durante o seu transcurso, e desde que devidamente aceito.</w:t>
      </w:r>
    </w:p>
    <w:p w:rsidR="00EA7590" w:rsidRPr="00553129" w:rsidRDefault="00296273" w:rsidP="00EA7590">
      <w:pPr>
        <w:pStyle w:val="Corpodetexto"/>
        <w:spacing w:after="0"/>
        <w:jc w:val="both"/>
      </w:pPr>
      <w:r>
        <w:rPr>
          <w:b/>
        </w:rPr>
        <w:t>9</w:t>
      </w:r>
      <w:r w:rsidR="00EA7590" w:rsidRPr="00553129">
        <w:rPr>
          <w:b/>
        </w:rPr>
        <w:t xml:space="preserve">.4. </w:t>
      </w:r>
      <w:r w:rsidR="00EA7590"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EA7590" w:rsidRPr="00553129" w:rsidRDefault="00296273" w:rsidP="00EA7590">
      <w:pPr>
        <w:pStyle w:val="Corpodetexto"/>
        <w:spacing w:after="0"/>
        <w:jc w:val="both"/>
      </w:pPr>
      <w:r>
        <w:rPr>
          <w:b/>
        </w:rPr>
        <w:t>9</w:t>
      </w:r>
      <w:r w:rsidR="00EA7590" w:rsidRPr="00553129">
        <w:rPr>
          <w:b/>
        </w:rPr>
        <w:t xml:space="preserve">.5. </w:t>
      </w:r>
      <w:r w:rsidR="00EA7590" w:rsidRPr="00553129">
        <w:t xml:space="preserve">O prazo de execução do objeto é de </w:t>
      </w:r>
      <w:r w:rsidR="00EA7590" w:rsidRPr="00553129">
        <w:rPr>
          <w:b/>
        </w:rPr>
        <w:t>12 (doze) meses</w:t>
      </w:r>
      <w:r w:rsidR="00EA7590" w:rsidRPr="00553129">
        <w:t>, sem interrupção e prorrogável na forma da lei, mediante justificativa por escrito e previamente autorizada pela autoridade competente, assegurada a manutenção do equilíbrio econômico-financeiro, nas hipóteses previstas na</w:t>
      </w:r>
      <w:r w:rsidR="00EA7590" w:rsidRPr="00553129">
        <w:rPr>
          <w:b/>
        </w:rPr>
        <w:t xml:space="preserve"> Lei Federal </w:t>
      </w:r>
      <w:proofErr w:type="gramStart"/>
      <w:r w:rsidR="00EA7590" w:rsidRPr="00553129">
        <w:rPr>
          <w:b/>
        </w:rPr>
        <w:t>nº8.</w:t>
      </w:r>
      <w:proofErr w:type="gramEnd"/>
      <w:r w:rsidR="00EA7590" w:rsidRPr="00553129">
        <w:rPr>
          <w:b/>
        </w:rPr>
        <w:t xml:space="preserve">666/93 e alterações posteriores, </w:t>
      </w:r>
      <w:r w:rsidR="00EA7590" w:rsidRPr="00553129">
        <w:t>especialmente os motivos elencados no</w:t>
      </w:r>
      <w:r w:rsidR="00EA7590" w:rsidRPr="00553129">
        <w:rPr>
          <w:b/>
        </w:rPr>
        <w:t xml:space="preserve"> §1º do artigo 57 do referido diploma legal</w:t>
      </w:r>
      <w:r w:rsidR="00EA7590" w:rsidRPr="00553129">
        <w:t>.</w:t>
      </w:r>
    </w:p>
    <w:p w:rsidR="00EA7590" w:rsidRPr="00553129" w:rsidRDefault="00296273" w:rsidP="00EA7590">
      <w:pPr>
        <w:jc w:val="both"/>
        <w:rPr>
          <w:rFonts w:eastAsia="Batang"/>
        </w:rPr>
      </w:pPr>
      <w:r>
        <w:rPr>
          <w:rFonts w:eastAsia="Batang"/>
          <w:b/>
        </w:rPr>
        <w:lastRenderedPageBreak/>
        <w:t>9</w:t>
      </w:r>
      <w:r w:rsidR="00EA7590" w:rsidRPr="00553129">
        <w:rPr>
          <w:rFonts w:eastAsia="Batang"/>
          <w:b/>
        </w:rPr>
        <w:t>.5.1.</w:t>
      </w:r>
      <w:r w:rsidR="00EA7590" w:rsidRPr="00553129">
        <w:rPr>
          <w:rFonts w:eastAsia="Batang"/>
        </w:rPr>
        <w:t xml:space="preserve"> O início da contagem do prazo deverá coincidir com a data da autorização formal (ordem de fornecimento), a ser expedida pelo </w:t>
      </w:r>
      <w:r w:rsidR="00EA7590" w:rsidRPr="00553129">
        <w:rPr>
          <w:rFonts w:eastAsia="Batang"/>
          <w:b/>
        </w:rPr>
        <w:t>Órgão Gerenciador</w:t>
      </w:r>
      <w:r w:rsidR="00EA7590" w:rsidRPr="00553129">
        <w:rPr>
          <w:rFonts w:eastAsia="Batang"/>
        </w:rPr>
        <w:t>, mediante declaração do servidor responsável atestando o inicio da atividade.</w:t>
      </w:r>
    </w:p>
    <w:p w:rsidR="00EA7590" w:rsidRDefault="00EA7590" w:rsidP="00EA7590">
      <w:pPr>
        <w:autoSpaceDE w:val="0"/>
        <w:autoSpaceDN w:val="0"/>
        <w:adjustRightInd w:val="0"/>
        <w:jc w:val="both"/>
        <w:rPr>
          <w:b/>
        </w:rPr>
      </w:pPr>
    </w:p>
    <w:p w:rsidR="00BC2FFD" w:rsidRDefault="00BC2FFD" w:rsidP="00EA7590">
      <w:pPr>
        <w:autoSpaceDE w:val="0"/>
        <w:autoSpaceDN w:val="0"/>
        <w:adjustRightInd w:val="0"/>
        <w:jc w:val="both"/>
        <w:rPr>
          <w:b/>
        </w:rPr>
      </w:pPr>
    </w:p>
    <w:p w:rsidR="00BC2FFD" w:rsidRDefault="00BC2FFD" w:rsidP="00EA7590">
      <w:pPr>
        <w:autoSpaceDE w:val="0"/>
        <w:autoSpaceDN w:val="0"/>
        <w:adjustRightInd w:val="0"/>
        <w:jc w:val="both"/>
        <w:rPr>
          <w:b/>
        </w:rPr>
      </w:pPr>
    </w:p>
    <w:p w:rsidR="00EA7590" w:rsidRPr="00553129" w:rsidRDefault="00EA7590" w:rsidP="00296273">
      <w:pPr>
        <w:autoSpaceDE w:val="0"/>
        <w:autoSpaceDN w:val="0"/>
        <w:adjustRightInd w:val="0"/>
        <w:jc w:val="both"/>
        <w:rPr>
          <w:b/>
        </w:rPr>
      </w:pPr>
      <w:r>
        <w:rPr>
          <w:b/>
        </w:rPr>
        <w:t>9</w:t>
      </w:r>
      <w:r w:rsidRPr="00553129">
        <w:rPr>
          <w:b/>
        </w:rPr>
        <w:t>. OBRIGAÇÕES DA CONTRATADA</w:t>
      </w:r>
    </w:p>
    <w:p w:rsidR="00296273" w:rsidRPr="00302170" w:rsidRDefault="00296273" w:rsidP="00296273">
      <w:pPr>
        <w:pStyle w:val="PargrafodaLista"/>
        <w:ind w:left="0"/>
        <w:jc w:val="both"/>
      </w:pPr>
      <w:r>
        <w:rPr>
          <w:b/>
        </w:rPr>
        <w:t>9</w:t>
      </w:r>
      <w:r w:rsidRPr="00302170">
        <w:rPr>
          <w:b/>
        </w:rPr>
        <w:t>.1.</w:t>
      </w:r>
      <w:r>
        <w:t xml:space="preserve"> </w:t>
      </w:r>
      <w:r w:rsidRPr="00302170">
        <w:t>Observar rigorosamente as normas técnicas em vigor, às especificações do objeto e as clausulas estabelecidas no Contrato;</w:t>
      </w:r>
    </w:p>
    <w:p w:rsidR="00296273" w:rsidRPr="00302170" w:rsidRDefault="00296273" w:rsidP="00296273">
      <w:pPr>
        <w:pStyle w:val="PargrafodaLista"/>
        <w:numPr>
          <w:ilvl w:val="1"/>
          <w:numId w:val="8"/>
        </w:numPr>
        <w:ind w:left="0" w:firstLine="0"/>
        <w:jc w:val="both"/>
      </w:pPr>
      <w:r w:rsidRPr="00302170">
        <w:t>Responsabilizar-se por todas as despesas decorrentes da produção, fornecimento, manipulação e entrega de refeições prontas, objeto deste Contrato;</w:t>
      </w:r>
    </w:p>
    <w:p w:rsidR="00296273" w:rsidRPr="00302170" w:rsidRDefault="00296273" w:rsidP="00296273">
      <w:pPr>
        <w:pStyle w:val="PargrafodaLista"/>
        <w:numPr>
          <w:ilvl w:val="1"/>
          <w:numId w:val="8"/>
        </w:numPr>
        <w:ind w:left="0" w:firstLine="0"/>
        <w:jc w:val="both"/>
      </w:pPr>
      <w:r w:rsidRPr="00302170">
        <w:t>Entregar o objeto, em conformidade com o disposto neste Termo de Referência, devendo permanecer sob a sua responsabilidade até que a distribuição/entrega tenha sido concluída;</w:t>
      </w:r>
    </w:p>
    <w:p w:rsidR="00296273" w:rsidRPr="00302170" w:rsidRDefault="00296273" w:rsidP="00296273">
      <w:pPr>
        <w:pStyle w:val="PargrafodaLista"/>
        <w:numPr>
          <w:ilvl w:val="1"/>
          <w:numId w:val="8"/>
        </w:numPr>
        <w:ind w:left="0" w:firstLine="0"/>
        <w:jc w:val="both"/>
      </w:pPr>
      <w:r w:rsidRPr="00302170">
        <w:t xml:space="preserve">Assinar o contrato no prazo de </w:t>
      </w:r>
      <w:proofErr w:type="gramStart"/>
      <w:r w:rsidRPr="00302170">
        <w:t>5</w:t>
      </w:r>
      <w:proofErr w:type="gramEnd"/>
      <w:r w:rsidRPr="00302170">
        <w:t xml:space="preserve"> (cinco) dias úteis, contados da comunicação da Contratante, que poderá ser efetuada por meio de contato telefônico, envio de fax, de e-mail ou de qualquer outro meio hábil, podendo ser prorrogado mediante acordo das partes;</w:t>
      </w:r>
    </w:p>
    <w:p w:rsidR="00296273" w:rsidRPr="00302170" w:rsidRDefault="00296273" w:rsidP="00296273">
      <w:pPr>
        <w:pStyle w:val="PargrafodaLista"/>
        <w:numPr>
          <w:ilvl w:val="1"/>
          <w:numId w:val="8"/>
        </w:numPr>
        <w:ind w:left="0" w:firstLine="0"/>
        <w:jc w:val="both"/>
      </w:pPr>
      <w:r w:rsidRPr="00302170">
        <w:t>Prestar os serviços conforme detalhamento constante no Termo de Referência, práticas usuais de mercado e legislação vigente;</w:t>
      </w:r>
    </w:p>
    <w:p w:rsidR="00296273" w:rsidRPr="00302170" w:rsidRDefault="00296273" w:rsidP="00296273">
      <w:pPr>
        <w:pStyle w:val="PargrafodaLista"/>
        <w:numPr>
          <w:ilvl w:val="1"/>
          <w:numId w:val="8"/>
        </w:numPr>
        <w:ind w:left="0" w:firstLine="0"/>
        <w:jc w:val="both"/>
      </w:pPr>
      <w:r w:rsidRPr="00302170">
        <w:t>Fornecer talheres, copos e quentinhas descartáveis em quantidades compatíveis com as especificações deste Termo;</w:t>
      </w:r>
    </w:p>
    <w:p w:rsidR="00296273" w:rsidRPr="00302170" w:rsidRDefault="00296273" w:rsidP="00296273">
      <w:pPr>
        <w:pStyle w:val="PargrafodaLista"/>
        <w:numPr>
          <w:ilvl w:val="1"/>
          <w:numId w:val="8"/>
        </w:numPr>
        <w:ind w:left="0" w:firstLine="0"/>
        <w:jc w:val="both"/>
      </w:pPr>
      <w:r>
        <w:t>.</w:t>
      </w:r>
      <w:r w:rsidRPr="00302170">
        <w:t>Informar, por escrito, as pessoas que poderão entregar as refeições, indicando o nome completo, uma vez que a apresentação da identificação poderá ocorrerá nas entregas;</w:t>
      </w:r>
    </w:p>
    <w:p w:rsidR="00296273" w:rsidRPr="00302170" w:rsidRDefault="00296273" w:rsidP="00296273">
      <w:pPr>
        <w:pStyle w:val="PargrafodaLista"/>
        <w:numPr>
          <w:ilvl w:val="1"/>
          <w:numId w:val="9"/>
        </w:numPr>
        <w:ind w:left="0" w:firstLine="0"/>
        <w:jc w:val="both"/>
      </w:pPr>
      <w:r w:rsidRPr="00302170">
        <w:t>Indicar um preposto que possa ser encontrado mediante contato telefônico durante o horário comercial, com competência para tomar decisões em nome da empresa contratada no que disser respeito aos assuntos relacionados à execução do contrato;</w:t>
      </w:r>
    </w:p>
    <w:p w:rsidR="00296273" w:rsidRDefault="00296273" w:rsidP="00296273">
      <w:pPr>
        <w:pStyle w:val="PargrafodaLista"/>
        <w:numPr>
          <w:ilvl w:val="1"/>
          <w:numId w:val="8"/>
        </w:numPr>
        <w:ind w:left="0" w:firstLine="0"/>
        <w:jc w:val="both"/>
      </w:pPr>
      <w:r w:rsidRPr="00302170">
        <w:t>Observar, rigorosamente, os horários das entregas de refeições;</w:t>
      </w:r>
    </w:p>
    <w:p w:rsidR="00296273" w:rsidRDefault="00296273" w:rsidP="00296273">
      <w:pPr>
        <w:pStyle w:val="PargrafodaLista"/>
        <w:numPr>
          <w:ilvl w:val="1"/>
          <w:numId w:val="8"/>
        </w:numPr>
        <w:ind w:left="0" w:firstLine="0"/>
        <w:jc w:val="both"/>
      </w:pPr>
      <w:r w:rsidRPr="00302170">
        <w:t xml:space="preserve">Manter, durante toda a execução do contrato, as condições de habilitação e de qualificação exigidas no edital, </w:t>
      </w:r>
      <w:proofErr w:type="gramStart"/>
      <w:r w:rsidRPr="00302170">
        <w:t>sob pena</w:t>
      </w:r>
      <w:proofErr w:type="gramEnd"/>
      <w:r w:rsidRPr="00302170">
        <w:t xml:space="preserve"> de suspensão dos pagamentos até a devida regularização;</w:t>
      </w:r>
    </w:p>
    <w:p w:rsidR="00296273" w:rsidRDefault="00296273" w:rsidP="00296273">
      <w:pPr>
        <w:pStyle w:val="PargrafodaLista"/>
        <w:numPr>
          <w:ilvl w:val="1"/>
          <w:numId w:val="8"/>
        </w:numPr>
        <w:ind w:left="0" w:firstLine="0"/>
        <w:jc w:val="both"/>
      </w:pPr>
      <w:r w:rsidRPr="00302170">
        <w:t>Imediatamente após a assinatura do contrato, disponibilizar o atendimento, fornecendo as refeições licitadas, de acordo com o número de servidores indicados pela Secretaria, dentro dos padrões de qualidade pertinentes e nas qualidades solicitadas mediante requisição que pode ser denominada “REQUISIÇÃO DE ALIMENTAÇÃO”, a ser emitida pelo Fiscal do Contrato ou, na falta deste, por servidor devidamente autorizado;</w:t>
      </w:r>
    </w:p>
    <w:p w:rsidR="00296273" w:rsidRDefault="00296273" w:rsidP="00296273">
      <w:pPr>
        <w:pStyle w:val="PargrafodaLista"/>
        <w:numPr>
          <w:ilvl w:val="1"/>
          <w:numId w:val="8"/>
        </w:numPr>
        <w:ind w:left="0" w:firstLine="0"/>
        <w:jc w:val="both"/>
      </w:pPr>
      <w:r w:rsidRPr="00302170">
        <w:t>Arcar com todos os ônus necessários à completa execução do serviço objeto do contrato, e ainda, quaisquer despesas referentes à entrega, inclusive licença em repartições públicas, registros, publicações e autenticações do contrato e dos documentos a ele relativos;</w:t>
      </w:r>
    </w:p>
    <w:p w:rsidR="00296273" w:rsidRDefault="00296273" w:rsidP="00296273">
      <w:pPr>
        <w:pStyle w:val="PargrafodaLista"/>
        <w:numPr>
          <w:ilvl w:val="1"/>
          <w:numId w:val="8"/>
        </w:numPr>
        <w:ind w:left="0" w:firstLine="0"/>
        <w:jc w:val="both"/>
      </w:pPr>
      <w:r w:rsidRPr="00302170">
        <w:t>Assumir inteira responsabilidade pelo fornecimento das refeições de acordo com as condições constantes deste Termo de Referência;</w:t>
      </w:r>
    </w:p>
    <w:p w:rsidR="00296273" w:rsidRDefault="00296273" w:rsidP="00296273">
      <w:pPr>
        <w:pStyle w:val="PargrafodaLista"/>
        <w:numPr>
          <w:ilvl w:val="1"/>
          <w:numId w:val="8"/>
        </w:numPr>
        <w:ind w:left="0" w:firstLine="0"/>
        <w:jc w:val="both"/>
      </w:pPr>
      <w:r w:rsidRPr="00302170">
        <w:t>Arcar com a responsabilidade civil por todos e quaisquer danos materiais e morais causados pela ação ou omissão de seus empregados, trabalhadores, prepostos ou representantes, dolosa ou culposamente, ao Estado ou a terceiros;</w:t>
      </w:r>
    </w:p>
    <w:p w:rsidR="00296273" w:rsidRDefault="00296273" w:rsidP="00296273">
      <w:pPr>
        <w:pStyle w:val="PargrafodaLista"/>
        <w:numPr>
          <w:ilvl w:val="1"/>
          <w:numId w:val="8"/>
        </w:numPr>
        <w:ind w:left="0" w:firstLine="0"/>
        <w:jc w:val="both"/>
      </w:pPr>
      <w:r w:rsidRPr="00302170">
        <w:t>Reparar, corrigir, remover ou substituir, às suas expensas, no todo ou em parte, o objeto do contrato em que se verificarem vícios, defeitos ou incorreções resultantes da entrega ou de sua elaboração, salvo quando o defeito for, comprovadamente, provocado pela contratante;</w:t>
      </w:r>
    </w:p>
    <w:p w:rsidR="00296273" w:rsidRDefault="00296273" w:rsidP="00296273">
      <w:pPr>
        <w:pStyle w:val="PargrafodaLista"/>
        <w:numPr>
          <w:ilvl w:val="1"/>
          <w:numId w:val="8"/>
        </w:numPr>
        <w:ind w:left="0" w:firstLine="0"/>
        <w:jc w:val="both"/>
      </w:pPr>
      <w:r w:rsidRPr="00302170">
        <w:t>Responsabilizar-se pela qualidade e quantidade das refeições fornecidas;</w:t>
      </w:r>
    </w:p>
    <w:p w:rsidR="00296273" w:rsidRDefault="00296273" w:rsidP="00296273">
      <w:pPr>
        <w:pStyle w:val="PargrafodaLista"/>
        <w:numPr>
          <w:ilvl w:val="1"/>
          <w:numId w:val="8"/>
        </w:numPr>
        <w:ind w:left="0" w:firstLine="0"/>
        <w:jc w:val="both"/>
      </w:pPr>
      <w:r w:rsidRPr="00302170">
        <w:t>Manter pessoal suficiente para atendimento dos serviços, sem interrupção por motivo de férias, descanso semanal, licença, greve, falta ao serviço ou demissão de empregados, os quais não terão, em hipótese alguma, qualquer relação de emprego com a Contratante;</w:t>
      </w:r>
    </w:p>
    <w:p w:rsidR="00296273" w:rsidRDefault="00296273" w:rsidP="00296273">
      <w:pPr>
        <w:pStyle w:val="PargrafodaLista"/>
        <w:numPr>
          <w:ilvl w:val="1"/>
          <w:numId w:val="8"/>
        </w:numPr>
        <w:ind w:left="0" w:firstLine="0"/>
        <w:jc w:val="both"/>
      </w:pPr>
      <w:r w:rsidRPr="00302170">
        <w:t>Executar diretamente o contrato, sem transferência de responsabilidade ou subcontratações não autorizadas pela Contratante;</w:t>
      </w:r>
    </w:p>
    <w:p w:rsidR="00296273" w:rsidRDefault="00296273" w:rsidP="00296273">
      <w:pPr>
        <w:pStyle w:val="PargrafodaLista"/>
        <w:numPr>
          <w:ilvl w:val="1"/>
          <w:numId w:val="8"/>
        </w:numPr>
        <w:ind w:left="0" w:firstLine="0"/>
        <w:jc w:val="both"/>
      </w:pPr>
      <w:r w:rsidRPr="00302170">
        <w:t>Vedar a utilização, na execução dos serviços, de empregado que seja familiar de agente público ocupante de cargo em comissão ou em função de confiança no órgão contratante;</w:t>
      </w:r>
    </w:p>
    <w:p w:rsidR="00296273" w:rsidRDefault="00296273" w:rsidP="00296273">
      <w:pPr>
        <w:pStyle w:val="PargrafodaLista"/>
        <w:numPr>
          <w:ilvl w:val="1"/>
          <w:numId w:val="8"/>
        </w:numPr>
        <w:ind w:left="0" w:firstLine="0"/>
        <w:jc w:val="both"/>
      </w:pPr>
      <w:r w:rsidRPr="00302170">
        <w:t>Relatar à Administração toda e qualquer irregularidade verificada no decorrer da prestação dos serviços;</w:t>
      </w:r>
    </w:p>
    <w:p w:rsidR="00296273" w:rsidRDefault="00296273" w:rsidP="00296273">
      <w:pPr>
        <w:pStyle w:val="PargrafodaLista"/>
        <w:numPr>
          <w:ilvl w:val="1"/>
          <w:numId w:val="8"/>
        </w:numPr>
        <w:ind w:left="0" w:firstLine="0"/>
        <w:jc w:val="both"/>
      </w:pPr>
      <w:r w:rsidRPr="00302170">
        <w:lastRenderedPageBreak/>
        <w:t>Não permitir a utilização de qualquer trabalho do menor de dezesseis anos, exceto na condição de aprendiz para os maiores de quatorze anos; nem permitir a utilização do trabalho do menor de dezoito anos em trabalho</w:t>
      </w:r>
      <w:r>
        <w:t xml:space="preserve"> noturno, perigoso ou insalubre;</w:t>
      </w:r>
    </w:p>
    <w:p w:rsidR="00296273" w:rsidRDefault="00296273" w:rsidP="00296273">
      <w:pPr>
        <w:pStyle w:val="PargrafodaLista"/>
        <w:numPr>
          <w:ilvl w:val="1"/>
          <w:numId w:val="8"/>
        </w:numPr>
        <w:ind w:left="0" w:firstLine="0"/>
        <w:jc w:val="both"/>
      </w:pPr>
      <w:r w:rsidRPr="00302170">
        <w:t>Comunicar imediatamente qualquer alteração no seu estatuto social, razão social, CNPJ, dados bancários, endereço, telefone, faz e outros dados que forem importantes;</w:t>
      </w:r>
    </w:p>
    <w:p w:rsidR="00296273" w:rsidRDefault="00296273" w:rsidP="00296273">
      <w:pPr>
        <w:pStyle w:val="PargrafodaLista"/>
        <w:numPr>
          <w:ilvl w:val="1"/>
          <w:numId w:val="8"/>
        </w:numPr>
        <w:ind w:left="0" w:firstLine="0"/>
        <w:jc w:val="both"/>
      </w:pPr>
      <w:r w:rsidRPr="00302170">
        <w:t>A CONTRATADA obriga-se a atender ao objeto do Contrato de acordo com as especificações e critérios estabele</w:t>
      </w:r>
      <w:r>
        <w:t>cidos neste Termo de Referência;</w:t>
      </w:r>
    </w:p>
    <w:p w:rsidR="00EA7590" w:rsidRPr="00553129" w:rsidRDefault="00296273" w:rsidP="00296273">
      <w:pPr>
        <w:jc w:val="both"/>
        <w:rPr>
          <w:b/>
        </w:rPr>
      </w:pPr>
      <w:r>
        <w:rPr>
          <w:b/>
        </w:rPr>
        <w:t xml:space="preserve">9.23. </w:t>
      </w:r>
      <w:r w:rsidR="00EA7590" w:rsidRPr="00553129">
        <w:rPr>
          <w:b/>
        </w:rPr>
        <w:t xml:space="preserve"> </w:t>
      </w:r>
      <w:r w:rsidR="00EA7590" w:rsidRPr="00553129">
        <w:t xml:space="preserve">Cientificar ao </w:t>
      </w:r>
      <w:r w:rsidR="00EA7590" w:rsidRPr="00553129">
        <w:rPr>
          <w:b/>
        </w:rPr>
        <w:t>Fundo Municipal de Saúde</w:t>
      </w:r>
      <w:r w:rsidR="00EA7590" w:rsidRPr="00553129">
        <w:t xml:space="preserve"> de qualquer ocorrência anormal na execução do </w:t>
      </w:r>
      <w:r w:rsidR="00EA7590" w:rsidRPr="00553129">
        <w:rPr>
          <w:b/>
        </w:rPr>
        <w:t>objeto;</w:t>
      </w:r>
    </w:p>
    <w:p w:rsidR="00EA7590" w:rsidRPr="00553129" w:rsidRDefault="00EA7590" w:rsidP="00296273">
      <w:pPr>
        <w:jc w:val="both"/>
      </w:pPr>
      <w:r>
        <w:rPr>
          <w:b/>
        </w:rPr>
        <w:t>9</w:t>
      </w:r>
      <w:r w:rsidRPr="00553129">
        <w:rPr>
          <w:b/>
        </w:rPr>
        <w:t>.</w:t>
      </w:r>
      <w:r w:rsidR="00296273">
        <w:rPr>
          <w:b/>
        </w:rPr>
        <w:t>24</w:t>
      </w:r>
      <w:r w:rsidRPr="00553129">
        <w:rPr>
          <w:b/>
        </w:rPr>
        <w:t xml:space="preserve">.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EA7590" w:rsidRPr="00553129" w:rsidRDefault="00EA7590" w:rsidP="00296273">
      <w:pPr>
        <w:jc w:val="both"/>
      </w:pPr>
      <w:r>
        <w:rPr>
          <w:b/>
        </w:rPr>
        <w:t>9</w:t>
      </w:r>
      <w:r w:rsidRPr="00553129">
        <w:rPr>
          <w:b/>
        </w:rPr>
        <w:t>.</w:t>
      </w:r>
      <w:r w:rsidR="00296273">
        <w:rPr>
          <w:b/>
        </w:rPr>
        <w:t>25</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EA7590" w:rsidRPr="00553129" w:rsidRDefault="00EA7590" w:rsidP="00296273">
      <w:pPr>
        <w:jc w:val="both"/>
      </w:pPr>
      <w:r>
        <w:rPr>
          <w:b/>
        </w:rPr>
        <w:t>9</w:t>
      </w:r>
      <w:r w:rsidRPr="00553129">
        <w:rPr>
          <w:b/>
        </w:rPr>
        <w:t>.</w:t>
      </w:r>
      <w:r w:rsidR="00296273">
        <w:rPr>
          <w:b/>
        </w:rPr>
        <w:t>26</w:t>
      </w:r>
      <w:r w:rsidRPr="00553129">
        <w:rPr>
          <w:b/>
        </w:rPr>
        <w:t>.</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EA7590" w:rsidRDefault="00EA7590" w:rsidP="00EA7590">
      <w:pPr>
        <w:jc w:val="both"/>
        <w:rPr>
          <w:b/>
        </w:rPr>
      </w:pPr>
    </w:p>
    <w:p w:rsidR="00EA7590" w:rsidRPr="00553129" w:rsidRDefault="00EA7590" w:rsidP="00EA7590">
      <w:pPr>
        <w:jc w:val="both"/>
        <w:rPr>
          <w:b/>
        </w:rPr>
      </w:pPr>
      <w:r w:rsidRPr="00553129">
        <w:rPr>
          <w:b/>
        </w:rPr>
        <w:t>1</w:t>
      </w:r>
      <w:r>
        <w:rPr>
          <w:b/>
        </w:rPr>
        <w:t>0</w:t>
      </w:r>
      <w:r w:rsidRPr="00553129">
        <w:rPr>
          <w:b/>
        </w:rPr>
        <w:t>. DAS OBRIGAÇÕES DO CONTRATANTE</w:t>
      </w:r>
    </w:p>
    <w:p w:rsidR="00EA7590" w:rsidRPr="00553129" w:rsidRDefault="00EA7590" w:rsidP="00EA7590">
      <w:pPr>
        <w:jc w:val="both"/>
      </w:pPr>
      <w:r w:rsidRPr="00553129">
        <w:rPr>
          <w:b/>
        </w:rPr>
        <w:t>1</w:t>
      </w:r>
      <w:r>
        <w:rPr>
          <w:b/>
        </w:rPr>
        <w:t>0</w:t>
      </w:r>
      <w:r w:rsidRPr="00553129">
        <w:rPr>
          <w:b/>
        </w:rPr>
        <w:t>.1</w:t>
      </w:r>
      <w:r w:rsidRPr="00553129">
        <w:t xml:space="preserve">. Pagar pontualmente pelo </w:t>
      </w:r>
      <w:r w:rsidRPr="00553129">
        <w:rPr>
          <w:b/>
        </w:rPr>
        <w:t>objeto</w:t>
      </w:r>
      <w:r w:rsidRPr="00553129">
        <w:t>;</w:t>
      </w:r>
    </w:p>
    <w:p w:rsidR="00EA7590" w:rsidRPr="00553129" w:rsidRDefault="00EA7590" w:rsidP="00EA7590">
      <w:pPr>
        <w:jc w:val="both"/>
      </w:pPr>
      <w:r w:rsidRPr="00553129">
        <w:rPr>
          <w:b/>
        </w:rPr>
        <w:t>1</w:t>
      </w:r>
      <w:r>
        <w:rPr>
          <w:b/>
        </w:rPr>
        <w:t>0</w:t>
      </w:r>
      <w:r w:rsidRPr="00553129">
        <w:rPr>
          <w:b/>
        </w:rPr>
        <w:t>.2</w:t>
      </w:r>
      <w:r w:rsidRPr="00553129">
        <w:t>. Comunicar à CONTRATADA, por escrito e em tempo hábil quaisquer instruções ou alterações a serem adotadas sobre assuntos relacionados a este Contrato;</w:t>
      </w:r>
    </w:p>
    <w:p w:rsidR="00EA7590" w:rsidRPr="00553129" w:rsidRDefault="00EA7590" w:rsidP="00EA7590">
      <w:pPr>
        <w:jc w:val="both"/>
      </w:pPr>
      <w:r w:rsidRPr="00553129">
        <w:rPr>
          <w:b/>
        </w:rPr>
        <w:t>1</w:t>
      </w:r>
      <w:r>
        <w:rPr>
          <w:b/>
        </w:rPr>
        <w:t>0</w:t>
      </w:r>
      <w:r w:rsidRPr="00553129">
        <w:rPr>
          <w:b/>
        </w:rPr>
        <w:t>.3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EA7590" w:rsidRPr="00553129" w:rsidRDefault="00EA7590" w:rsidP="00EA7590">
      <w:pPr>
        <w:jc w:val="both"/>
      </w:pPr>
      <w:r w:rsidRPr="00553129">
        <w:rPr>
          <w:b/>
        </w:rPr>
        <w:t>1</w:t>
      </w:r>
      <w:r>
        <w:rPr>
          <w:b/>
        </w:rPr>
        <w:t>0</w:t>
      </w:r>
      <w:r w:rsidRPr="00553129">
        <w:rPr>
          <w:b/>
        </w:rPr>
        <w:t>.4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EA7590" w:rsidRPr="00553129" w:rsidRDefault="00EA7590" w:rsidP="00EA7590">
      <w:pPr>
        <w:jc w:val="both"/>
      </w:pPr>
      <w:r w:rsidRPr="00553129">
        <w:rPr>
          <w:b/>
        </w:rPr>
        <w:t>1</w:t>
      </w:r>
      <w:r>
        <w:rPr>
          <w:b/>
        </w:rPr>
        <w:t>0</w:t>
      </w:r>
      <w:r w:rsidRPr="00553129">
        <w:rPr>
          <w:b/>
        </w:rPr>
        <w:t>.5</w:t>
      </w:r>
      <w:r w:rsidRPr="00553129">
        <w:t>. Fiscalizar e acompanhar a execução do objeto do contrato, sem que com isso venha excluir ou reduzir a responsabilidade da CONTRATADA;</w:t>
      </w:r>
    </w:p>
    <w:p w:rsidR="00EA7590" w:rsidRPr="00553129" w:rsidRDefault="00EA7590" w:rsidP="00EA7590">
      <w:pPr>
        <w:jc w:val="both"/>
      </w:pPr>
      <w:r w:rsidRPr="00553129">
        <w:rPr>
          <w:b/>
        </w:rPr>
        <w:t>1</w:t>
      </w:r>
      <w:r>
        <w:rPr>
          <w:b/>
        </w:rPr>
        <w:t>0</w:t>
      </w:r>
      <w:r w:rsidRPr="00553129">
        <w:rPr>
          <w:b/>
        </w:rPr>
        <w:t>.6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EA7590" w:rsidRPr="00553129" w:rsidRDefault="00EA7590" w:rsidP="00EA7590">
      <w:pPr>
        <w:jc w:val="both"/>
        <w:rPr>
          <w:rFonts w:eastAsia="Batang"/>
        </w:rPr>
      </w:pPr>
      <w:r w:rsidRPr="00553129">
        <w:rPr>
          <w:rFonts w:eastAsia="Batang"/>
          <w:b/>
        </w:rPr>
        <w:t>1</w:t>
      </w:r>
      <w:r>
        <w:rPr>
          <w:rFonts w:eastAsia="Batang"/>
          <w:b/>
        </w:rPr>
        <w:t>0</w:t>
      </w:r>
      <w:r w:rsidRPr="00553129">
        <w:rPr>
          <w:rFonts w:eastAsia="Batang"/>
          <w:b/>
        </w:rPr>
        <w:t>.7.</w:t>
      </w:r>
      <w:r w:rsidRPr="00553129">
        <w:rPr>
          <w:rFonts w:eastAsia="Batang"/>
        </w:rPr>
        <w:t xml:space="preserve"> Ficará a cargo</w:t>
      </w:r>
      <w:r>
        <w:rPr>
          <w:rFonts w:eastAsia="Batang"/>
        </w:rPr>
        <w:t xml:space="preserve"> </w:t>
      </w:r>
      <w:r w:rsidR="00D327F3">
        <w:rPr>
          <w:rFonts w:eastAsia="Batang"/>
        </w:rPr>
        <w:t>d</w:t>
      </w:r>
      <w:r w:rsidR="00296273">
        <w:rPr>
          <w:rFonts w:eastAsia="Batang"/>
        </w:rPr>
        <w:t>a</w:t>
      </w:r>
      <w:r w:rsidR="00D327F3">
        <w:rPr>
          <w:rFonts w:eastAsia="Batang"/>
        </w:rPr>
        <w:t xml:space="preserve"> </w:t>
      </w:r>
      <w:r w:rsidR="00296273" w:rsidRPr="00A77262">
        <w:rPr>
          <w:b/>
        </w:rPr>
        <w:t>Secretaria Municipal de Saúde, Coordenação de Vigilância Sanitária, Coordenação de Vigilância Ambiental e</w:t>
      </w:r>
      <w:proofErr w:type="gramStart"/>
      <w:r w:rsidR="00296273" w:rsidRPr="00A77262">
        <w:rPr>
          <w:b/>
        </w:rPr>
        <w:t xml:space="preserve">  </w:t>
      </w:r>
      <w:proofErr w:type="gramEnd"/>
      <w:r w:rsidR="00296273" w:rsidRPr="00A77262">
        <w:rPr>
          <w:b/>
        </w:rPr>
        <w:t>Programa Nacional de Imunização (PNI)</w:t>
      </w:r>
      <w:r w:rsidRPr="00553129">
        <w:t>,</w:t>
      </w:r>
      <w:r w:rsidRPr="00553129">
        <w:rPr>
          <w:b/>
        </w:rPr>
        <w:t xml:space="preserve"> </w:t>
      </w:r>
      <w:r w:rsidRPr="00553129">
        <w:rPr>
          <w:rFonts w:eastAsia="Batang"/>
        </w:rPr>
        <w:t>a fiscalização e o acompanhamento da execução de todas as fases e etapas das entregas do material.</w:t>
      </w:r>
    </w:p>
    <w:p w:rsidR="00EA7590" w:rsidRDefault="00EA7590" w:rsidP="00EA7590">
      <w:pPr>
        <w:jc w:val="both"/>
        <w:rPr>
          <w:rFonts w:eastAsia="Batang"/>
        </w:rPr>
      </w:pPr>
      <w:r w:rsidRPr="00553129">
        <w:rPr>
          <w:rFonts w:eastAsia="Batang"/>
          <w:b/>
        </w:rPr>
        <w:t>1</w:t>
      </w:r>
      <w:r>
        <w:rPr>
          <w:rFonts w:eastAsia="Batang"/>
          <w:b/>
        </w:rPr>
        <w:t>0</w:t>
      </w:r>
      <w:r w:rsidRPr="00553129">
        <w:rPr>
          <w:rFonts w:eastAsia="Batang"/>
          <w:b/>
        </w:rPr>
        <w:t xml:space="preserve">.8.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A7590" w:rsidRPr="00A42E8B" w:rsidRDefault="00EA7590" w:rsidP="00EA7590">
      <w:pPr>
        <w:jc w:val="both"/>
        <w:rPr>
          <w:sz w:val="16"/>
          <w:szCs w:val="16"/>
        </w:rPr>
      </w:pPr>
    </w:p>
    <w:p w:rsidR="00EA7590" w:rsidRPr="00420A7B" w:rsidRDefault="00EA7590" w:rsidP="00EA7590">
      <w:pPr>
        <w:jc w:val="both"/>
        <w:rPr>
          <w:b/>
        </w:rPr>
      </w:pPr>
      <w:r>
        <w:rPr>
          <w:b/>
        </w:rPr>
        <w:t>11. DA EXECUÇÃO E DA FISCALIZAÇÃO</w:t>
      </w:r>
    </w:p>
    <w:p w:rsidR="00EA7590" w:rsidRPr="00553129" w:rsidRDefault="00EA7590" w:rsidP="00EA7590">
      <w:pPr>
        <w:jc w:val="both"/>
        <w:rPr>
          <w:bCs/>
        </w:rPr>
      </w:pPr>
      <w:r>
        <w:rPr>
          <w:b/>
          <w:bCs/>
        </w:rPr>
        <w:t>11</w:t>
      </w:r>
      <w:r w:rsidRPr="00553129">
        <w:rPr>
          <w:b/>
          <w:bCs/>
        </w:rPr>
        <w:t>.1.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w:t>
      </w:r>
      <w:r w:rsidRPr="00553129">
        <w:rPr>
          <w:bCs/>
          <w:sz w:val="24"/>
          <w:szCs w:val="24"/>
        </w:rPr>
        <w:lastRenderedPageBreak/>
        <w:t xml:space="preserve">exercer ampla, irrestrita e permanente fiscalização da execução das obrigações e do desempenho da CONTRATADA, sem prejuízo desta de fiscalizar seus empregados, prepostos ou subordinados.   </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.5.</w:t>
      </w:r>
      <w:r w:rsidRPr="00553129">
        <w:rPr>
          <w:bCs/>
          <w:sz w:val="24"/>
          <w:szCs w:val="24"/>
        </w:rPr>
        <w:t xml:space="preserve"> A CONTRATADA deverá manter preposto, aceito pelo CONTRATANTE para representá-lo na execução do contrato.</w:t>
      </w:r>
    </w:p>
    <w:p w:rsidR="00EA7590" w:rsidRPr="00553129" w:rsidRDefault="00EA7590" w:rsidP="00EA7590">
      <w:pPr>
        <w:jc w:val="both"/>
        <w:rPr>
          <w:rFonts w:eastAsia="Batang"/>
        </w:rPr>
      </w:pPr>
      <w:r>
        <w:rPr>
          <w:rFonts w:eastAsia="Batang"/>
          <w:b/>
        </w:rPr>
        <w:t>11</w:t>
      </w:r>
      <w:r w:rsidRPr="00553129">
        <w:rPr>
          <w:rFonts w:eastAsia="Batang"/>
          <w:b/>
        </w:rPr>
        <w:t>.6.</w:t>
      </w:r>
      <w:r w:rsidRPr="00553129">
        <w:rPr>
          <w:rFonts w:eastAsia="Batang"/>
        </w:rPr>
        <w:t xml:space="preserve"> Ficará a cargo </w:t>
      </w:r>
      <w:r w:rsidR="00D327F3">
        <w:rPr>
          <w:rFonts w:eastAsia="Batang"/>
        </w:rPr>
        <w:t>d</w:t>
      </w:r>
      <w:r w:rsidR="00296273">
        <w:rPr>
          <w:rFonts w:eastAsia="Batang"/>
        </w:rPr>
        <w:t>a</w:t>
      </w:r>
      <w:r w:rsidR="00D327F3">
        <w:rPr>
          <w:rFonts w:eastAsia="Batang"/>
        </w:rPr>
        <w:t xml:space="preserve"> </w:t>
      </w:r>
      <w:r w:rsidR="00296273" w:rsidRPr="00A77262">
        <w:rPr>
          <w:b/>
        </w:rPr>
        <w:t>Secretaria Municipal de Saúde, Coordenação de Vigilância Sanitária, Coordenação de Vigilância Ambiental e</w:t>
      </w:r>
      <w:proofErr w:type="gramStart"/>
      <w:r w:rsidR="00296273" w:rsidRPr="00A77262">
        <w:rPr>
          <w:b/>
        </w:rPr>
        <w:t xml:space="preserve">  </w:t>
      </w:r>
      <w:proofErr w:type="gramEnd"/>
      <w:r w:rsidR="00296273" w:rsidRPr="00A77262">
        <w:rPr>
          <w:b/>
        </w:rPr>
        <w:t>Programa Nacional de Imunização (PNI)</w:t>
      </w:r>
      <w:r w:rsidRPr="00553129">
        <w:t>,</w:t>
      </w:r>
      <w:r w:rsidRPr="00553129">
        <w:rPr>
          <w:b/>
        </w:rPr>
        <w:t xml:space="preserve"> </w:t>
      </w:r>
      <w:r w:rsidRPr="00553129">
        <w:rPr>
          <w:rFonts w:eastAsia="Batang"/>
        </w:rPr>
        <w:t>a fiscalização e o acompanhamento da execução de todas as fases e etapas das entregas do material.</w:t>
      </w:r>
    </w:p>
    <w:p w:rsidR="00EA7590" w:rsidRPr="00553129" w:rsidRDefault="00EA7590" w:rsidP="00EA7590">
      <w:pPr>
        <w:jc w:val="both"/>
        <w:rPr>
          <w:rFonts w:eastAsia="Batang"/>
        </w:rPr>
      </w:pPr>
      <w:r>
        <w:rPr>
          <w:rFonts w:eastAsia="Batang"/>
          <w:b/>
        </w:rPr>
        <w:t>11</w:t>
      </w:r>
      <w:r w:rsidRPr="00553129">
        <w:rPr>
          <w:rFonts w:eastAsia="Batang"/>
          <w:b/>
        </w:rPr>
        <w:t xml:space="preserve">.7.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EA7590" w:rsidRPr="00FA73CF" w:rsidRDefault="00EA7590" w:rsidP="00EA7590">
      <w:pPr>
        <w:jc w:val="both"/>
        <w:rPr>
          <w:sz w:val="16"/>
          <w:szCs w:val="16"/>
        </w:rPr>
      </w:pPr>
    </w:p>
    <w:p w:rsidR="00EA7590" w:rsidRPr="003B3C21" w:rsidRDefault="00EA7590" w:rsidP="00EA7590">
      <w:pPr>
        <w:jc w:val="both"/>
        <w:rPr>
          <w:b/>
        </w:rPr>
      </w:pPr>
      <w:r>
        <w:rPr>
          <w:b/>
        </w:rPr>
        <w:t>12</w:t>
      </w:r>
      <w:r w:rsidRPr="003B3C21">
        <w:rPr>
          <w:b/>
        </w:rPr>
        <w:t xml:space="preserve">. </w:t>
      </w:r>
      <w:r>
        <w:rPr>
          <w:b/>
        </w:rPr>
        <w:t xml:space="preserve">DAS </w:t>
      </w:r>
      <w:r w:rsidRPr="003B3C21">
        <w:rPr>
          <w:b/>
        </w:rPr>
        <w:t>CONDIÇÕES DE PAGAMENTO</w:t>
      </w:r>
    </w:p>
    <w:p w:rsidR="00EA7590" w:rsidRPr="00F8216E" w:rsidRDefault="00EA7590" w:rsidP="00EA7590">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EA7590" w:rsidRPr="00F8216E" w:rsidRDefault="00EA7590" w:rsidP="00EA7590">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EA7590" w:rsidRPr="00F8216E" w:rsidRDefault="00EA7590" w:rsidP="00EA7590">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EA7590" w:rsidRPr="00F8216E" w:rsidRDefault="00EA7590" w:rsidP="00EA7590">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EA7590" w:rsidRDefault="00EA7590" w:rsidP="00EA7590">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EA7590" w:rsidRDefault="00EA7590" w:rsidP="00EA7590">
      <w:pPr>
        <w:pStyle w:val="Corpodetexto"/>
        <w:spacing w:after="0"/>
        <w:jc w:val="both"/>
        <w:rPr>
          <w:b/>
        </w:rPr>
      </w:pPr>
    </w:p>
    <w:p w:rsidR="00EA7590" w:rsidRPr="007F5205" w:rsidRDefault="00EA7590" w:rsidP="00EA7590">
      <w:pPr>
        <w:pStyle w:val="Corpodetexto"/>
        <w:spacing w:after="0"/>
        <w:rPr>
          <w:b/>
        </w:rPr>
      </w:pPr>
      <w:r w:rsidRPr="007F5205">
        <w:rPr>
          <w:b/>
        </w:rPr>
        <w:t>1</w:t>
      </w:r>
      <w:r>
        <w:rPr>
          <w:b/>
        </w:rPr>
        <w:t>3</w:t>
      </w:r>
      <w:r w:rsidRPr="007F5205">
        <w:rPr>
          <w:b/>
        </w:rPr>
        <w:t>. DO RECEBIMENTO DO OBJETO</w:t>
      </w:r>
    </w:p>
    <w:p w:rsidR="00EA7590" w:rsidRPr="007F5205" w:rsidRDefault="00EA7590" w:rsidP="00EA7590">
      <w:pPr>
        <w:pStyle w:val="Corpodetexto"/>
        <w:spacing w:after="0"/>
      </w:pPr>
      <w:r w:rsidRPr="007F5205">
        <w:rPr>
          <w:b/>
        </w:rPr>
        <w:t>1</w:t>
      </w:r>
      <w:r>
        <w:rPr>
          <w:b/>
        </w:rPr>
        <w:t>3</w:t>
      </w:r>
      <w:r w:rsidRPr="007F5205">
        <w:rPr>
          <w:b/>
        </w:rPr>
        <w:t>.1.</w:t>
      </w:r>
      <w:r w:rsidRPr="007F5205">
        <w:t xml:space="preserve"> O </w:t>
      </w:r>
      <w:r w:rsidRPr="007F5205">
        <w:rPr>
          <w:b/>
        </w:rPr>
        <w:t>recebimento provisório</w:t>
      </w:r>
      <w:r w:rsidRPr="007F5205">
        <w:t xml:space="preserve"> da prestação do serviço</w:t>
      </w:r>
      <w:proofErr w:type="gramStart"/>
      <w:r w:rsidRPr="007F5205">
        <w:t xml:space="preserve">  </w:t>
      </w:r>
      <w:proofErr w:type="gramEnd"/>
      <w:r w:rsidRPr="007F5205">
        <w:t xml:space="preserve">não configura o aceite. Executado o contrato, o seu objeto será recebido na forma prevista no </w:t>
      </w:r>
      <w:r w:rsidRPr="007F5205">
        <w:rPr>
          <w:b/>
        </w:rPr>
        <w:t>artigo 73, inciso II, alínea “b”, da lei 8.6666/93</w:t>
      </w:r>
      <w:r w:rsidRPr="007F5205">
        <w:t>, após conferência quantitativa e qualitativa devidamente atestada na Nota Fiscal correspondente não excluindo a responsabilidade civil a ele relativa, nem a ético-profissional.</w:t>
      </w:r>
    </w:p>
    <w:p w:rsidR="00EA7590" w:rsidRPr="007F5205" w:rsidRDefault="00EA7590" w:rsidP="00EA7590">
      <w:pPr>
        <w:pStyle w:val="Corpodetexto"/>
        <w:spacing w:after="0"/>
        <w:rPr>
          <w:b/>
        </w:rPr>
      </w:pPr>
      <w:r w:rsidRPr="007F5205">
        <w:rPr>
          <w:b/>
        </w:rPr>
        <w:t>1</w:t>
      </w:r>
      <w:r>
        <w:rPr>
          <w:b/>
        </w:rPr>
        <w:t>3</w:t>
      </w:r>
      <w:r w:rsidRPr="007F5205">
        <w:rPr>
          <w:b/>
        </w:rPr>
        <w:t xml:space="preserve">.2. </w:t>
      </w:r>
      <w:r w:rsidRPr="007F5205">
        <w:t>A empresa ficará obrigada a trocar às suas expensas o material que vier a ser recusado, ficando ciente de que o ato do recebimento provisório não importa sua aceitação</w:t>
      </w:r>
      <w:r w:rsidRPr="007F5205">
        <w:rPr>
          <w:b/>
        </w:rPr>
        <w:t>.</w:t>
      </w:r>
    </w:p>
    <w:p w:rsidR="00EA7590" w:rsidRPr="007F5205" w:rsidRDefault="00EA7590" w:rsidP="00EA7590">
      <w:pPr>
        <w:jc w:val="both"/>
      </w:pPr>
      <w:r w:rsidRPr="007F5205">
        <w:rPr>
          <w:b/>
        </w:rPr>
        <w:t>1</w:t>
      </w:r>
      <w:r>
        <w:rPr>
          <w:b/>
        </w:rPr>
        <w:t>3</w:t>
      </w:r>
      <w:r w:rsidRPr="007F5205">
        <w:rPr>
          <w:b/>
        </w:rPr>
        <w:t xml:space="preserve">.3. </w:t>
      </w:r>
      <w:r w:rsidRPr="007F5205">
        <w:t xml:space="preserve">Ocorrendo atraso injustificado no fornecimento do </w:t>
      </w:r>
      <w:r w:rsidRPr="007F5205">
        <w:rPr>
          <w:b/>
        </w:rPr>
        <w:t>objeto</w:t>
      </w:r>
      <w:r w:rsidRPr="007F5205">
        <w:t xml:space="preserve">, por culpa do fornecedor, ser-lhe-á aplicada multa moratória de </w:t>
      </w:r>
      <w:r w:rsidRPr="007F5205">
        <w:rPr>
          <w:b/>
        </w:rPr>
        <w:t xml:space="preserve">1% (um por cento), </w:t>
      </w:r>
      <w:r w:rsidRPr="007F5205">
        <w:t>por dia útil, sobre o valor da prestação em atraso, constituindo-se em mora independente de notificação ou interpelação.</w:t>
      </w:r>
    </w:p>
    <w:p w:rsidR="00606E35" w:rsidRDefault="00606E35" w:rsidP="00EA7590">
      <w:pPr>
        <w:jc w:val="both"/>
        <w:rPr>
          <w:b/>
        </w:rPr>
      </w:pPr>
    </w:p>
    <w:p w:rsidR="00EA7590" w:rsidRPr="003B3C21" w:rsidRDefault="00EA7590" w:rsidP="00EA7590">
      <w:pPr>
        <w:jc w:val="both"/>
        <w:rPr>
          <w:b/>
        </w:rPr>
      </w:pPr>
      <w:r>
        <w:rPr>
          <w:b/>
        </w:rPr>
        <w:t>14</w:t>
      </w:r>
      <w:r w:rsidRPr="003B3C21">
        <w:rPr>
          <w:b/>
        </w:rPr>
        <w:t>. CRITÉRIO DE ACEITABILIDADE DE PREÇO:</w:t>
      </w:r>
    </w:p>
    <w:p w:rsidR="00EA7590" w:rsidRPr="003B3C21" w:rsidRDefault="00EA7590" w:rsidP="00EA7590">
      <w:pPr>
        <w:jc w:val="both"/>
      </w:pPr>
      <w:r>
        <w:rPr>
          <w:b/>
        </w:rPr>
        <w:t>14</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A7590" w:rsidRPr="000A3351" w:rsidRDefault="00EA7590" w:rsidP="00EA7590">
      <w:pPr>
        <w:jc w:val="both"/>
        <w:rPr>
          <w:sz w:val="16"/>
          <w:szCs w:val="16"/>
        </w:rPr>
      </w:pPr>
    </w:p>
    <w:p w:rsidR="00296273" w:rsidRDefault="00296273" w:rsidP="00EA7590">
      <w:pPr>
        <w:jc w:val="both"/>
        <w:rPr>
          <w:b/>
        </w:rPr>
      </w:pPr>
    </w:p>
    <w:p w:rsidR="00EA7590" w:rsidRPr="003B3C21" w:rsidRDefault="00EA7590" w:rsidP="00EA7590">
      <w:pPr>
        <w:jc w:val="both"/>
        <w:rPr>
          <w:b/>
        </w:rPr>
      </w:pPr>
      <w:r>
        <w:rPr>
          <w:b/>
        </w:rPr>
        <w:t>15</w:t>
      </w:r>
      <w:r w:rsidRPr="003B3C21">
        <w:rPr>
          <w:b/>
        </w:rPr>
        <w:t>. CRITÉRIO DE JULGAMENTO:</w:t>
      </w:r>
    </w:p>
    <w:p w:rsidR="00EA7590" w:rsidRPr="003B3C21" w:rsidRDefault="00EA7590" w:rsidP="00EA7590">
      <w:pPr>
        <w:jc w:val="both"/>
      </w:pPr>
      <w:r>
        <w:rPr>
          <w:b/>
        </w:rPr>
        <w:t>15</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EA7590" w:rsidRPr="000A3351" w:rsidRDefault="00EA7590" w:rsidP="00EA7590">
      <w:pPr>
        <w:autoSpaceDE w:val="0"/>
        <w:autoSpaceDN w:val="0"/>
        <w:adjustRightInd w:val="0"/>
        <w:jc w:val="both"/>
        <w:rPr>
          <w:sz w:val="16"/>
          <w:szCs w:val="16"/>
        </w:rPr>
      </w:pPr>
    </w:p>
    <w:p w:rsidR="00EA7590" w:rsidRPr="00913FA4" w:rsidRDefault="00EA7590" w:rsidP="00EA7590">
      <w:pPr>
        <w:autoSpaceDE w:val="0"/>
        <w:autoSpaceDN w:val="0"/>
        <w:adjustRightInd w:val="0"/>
        <w:jc w:val="both"/>
        <w:rPr>
          <w:b/>
        </w:rPr>
      </w:pPr>
      <w:r>
        <w:rPr>
          <w:b/>
        </w:rPr>
        <w:t>16</w:t>
      </w:r>
      <w:r w:rsidRPr="00913FA4">
        <w:rPr>
          <w:b/>
        </w:rPr>
        <w:t xml:space="preserve">. SUBCONTRATAÇÃO </w:t>
      </w:r>
    </w:p>
    <w:p w:rsidR="00EA7590" w:rsidRDefault="00EA7590" w:rsidP="00EA7590">
      <w:pPr>
        <w:autoSpaceDE w:val="0"/>
        <w:autoSpaceDN w:val="0"/>
        <w:adjustRightInd w:val="0"/>
        <w:jc w:val="both"/>
        <w:rPr>
          <w:b/>
        </w:rPr>
      </w:pPr>
      <w:r>
        <w:rPr>
          <w:b/>
        </w:rPr>
        <w:t>16</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EA7590" w:rsidRDefault="00EA7590" w:rsidP="00EA7590">
      <w:pPr>
        <w:autoSpaceDE w:val="0"/>
        <w:autoSpaceDN w:val="0"/>
        <w:adjustRightInd w:val="0"/>
        <w:jc w:val="both"/>
        <w:rPr>
          <w:b/>
        </w:rPr>
      </w:pPr>
    </w:p>
    <w:p w:rsidR="00EA7590" w:rsidRPr="006C727C" w:rsidRDefault="00EA7590" w:rsidP="00EA7590">
      <w:pPr>
        <w:jc w:val="both"/>
      </w:pPr>
      <w:r w:rsidRPr="006C727C">
        <w:rPr>
          <w:b/>
        </w:rPr>
        <w:t>1</w:t>
      </w:r>
      <w:r>
        <w:rPr>
          <w:b/>
        </w:rPr>
        <w:t>7</w:t>
      </w:r>
      <w:r w:rsidRPr="006C727C">
        <w:rPr>
          <w:b/>
        </w:rPr>
        <w:t>. DAS SANÇÕES</w:t>
      </w:r>
    </w:p>
    <w:p w:rsidR="00EA7590" w:rsidRPr="006C727C" w:rsidRDefault="00EA7590" w:rsidP="00EA7590">
      <w:pPr>
        <w:pStyle w:val="Corpodetexto"/>
        <w:spacing w:after="0"/>
        <w:jc w:val="both"/>
      </w:pPr>
      <w:r w:rsidRPr="006C727C">
        <w:rPr>
          <w:b/>
        </w:rPr>
        <w:lastRenderedPageBreak/>
        <w:t>1</w:t>
      </w:r>
      <w:r>
        <w:rPr>
          <w:b/>
        </w:rPr>
        <w:t>7</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EA7590" w:rsidRPr="006C727C" w:rsidRDefault="00EA7590" w:rsidP="00EA7590">
      <w:pPr>
        <w:pStyle w:val="Corpodetexto"/>
        <w:spacing w:after="0"/>
        <w:jc w:val="both"/>
        <w:rPr>
          <w:b/>
          <w:u w:val="single"/>
        </w:rPr>
      </w:pPr>
      <w:r w:rsidRPr="006C727C">
        <w:rPr>
          <w:b/>
        </w:rPr>
        <w:t>1</w:t>
      </w:r>
      <w:r>
        <w:rPr>
          <w:b/>
        </w:rPr>
        <w:t>7</w:t>
      </w:r>
      <w:r w:rsidRPr="006C727C">
        <w:rPr>
          <w:b/>
        </w:rPr>
        <w:t xml:space="preserve">.1.1. </w:t>
      </w:r>
      <w:r w:rsidRPr="006C727C">
        <w:t>Convocado dentro do prazo de validade da sua proposta,</w:t>
      </w:r>
      <w:r w:rsidRPr="006C727C">
        <w:rPr>
          <w:b/>
        </w:rPr>
        <w:t xml:space="preserve"> </w:t>
      </w:r>
      <w:r w:rsidRPr="006C727C">
        <w:t>não assinar o contrato;</w:t>
      </w:r>
    </w:p>
    <w:p w:rsidR="00EA7590" w:rsidRPr="006C727C" w:rsidRDefault="00EA7590" w:rsidP="00EA7590">
      <w:pPr>
        <w:pStyle w:val="Corpodetexto"/>
        <w:spacing w:after="0"/>
        <w:jc w:val="both"/>
      </w:pPr>
      <w:r w:rsidRPr="006C727C">
        <w:rPr>
          <w:b/>
        </w:rPr>
        <w:t>1</w:t>
      </w:r>
      <w:r>
        <w:rPr>
          <w:b/>
        </w:rPr>
        <w:t>7</w:t>
      </w:r>
      <w:r w:rsidRPr="006C727C">
        <w:rPr>
          <w:b/>
        </w:rPr>
        <w:t xml:space="preserve">.1.2. </w:t>
      </w:r>
      <w:r w:rsidRPr="006C727C">
        <w:t>Deixar de entregar ou apresentar documentação falsa exigida no certame;</w:t>
      </w:r>
    </w:p>
    <w:p w:rsidR="00EA7590" w:rsidRPr="006C727C" w:rsidRDefault="00EA7590" w:rsidP="00EA7590">
      <w:pPr>
        <w:pStyle w:val="Corpodetexto"/>
        <w:spacing w:after="0"/>
        <w:jc w:val="both"/>
      </w:pPr>
      <w:r w:rsidRPr="006C727C">
        <w:rPr>
          <w:b/>
        </w:rPr>
        <w:t>1</w:t>
      </w:r>
      <w:r>
        <w:rPr>
          <w:b/>
        </w:rPr>
        <w:t>7</w:t>
      </w:r>
      <w:r w:rsidRPr="006C727C">
        <w:rPr>
          <w:b/>
        </w:rPr>
        <w:t xml:space="preserve">.1.3. </w:t>
      </w:r>
      <w:r w:rsidRPr="006C727C">
        <w:t>Ensejar retardamento da execução do objeto;</w:t>
      </w:r>
    </w:p>
    <w:p w:rsidR="00EA7590" w:rsidRPr="006C727C" w:rsidRDefault="00EA7590" w:rsidP="00EA7590">
      <w:pPr>
        <w:pStyle w:val="Corpodetexto"/>
        <w:spacing w:after="0"/>
        <w:jc w:val="both"/>
      </w:pPr>
      <w:r w:rsidRPr="006C727C">
        <w:rPr>
          <w:b/>
        </w:rPr>
        <w:t>1</w:t>
      </w:r>
      <w:r>
        <w:rPr>
          <w:b/>
        </w:rPr>
        <w:t>7</w:t>
      </w:r>
      <w:r w:rsidRPr="006C727C">
        <w:rPr>
          <w:b/>
        </w:rPr>
        <w:t xml:space="preserve">.1.4. </w:t>
      </w:r>
      <w:r w:rsidRPr="006C727C">
        <w:t>Não mantiver a proposta;</w:t>
      </w:r>
    </w:p>
    <w:p w:rsidR="00EA7590" w:rsidRPr="006C727C" w:rsidRDefault="00EA7590" w:rsidP="00EA7590">
      <w:pPr>
        <w:pStyle w:val="Corpodetexto"/>
        <w:spacing w:after="0"/>
        <w:jc w:val="both"/>
        <w:rPr>
          <w:b/>
        </w:rPr>
      </w:pPr>
      <w:r w:rsidRPr="006C727C">
        <w:rPr>
          <w:b/>
        </w:rPr>
        <w:t>1</w:t>
      </w:r>
      <w:r>
        <w:rPr>
          <w:b/>
        </w:rPr>
        <w:t>7</w:t>
      </w:r>
      <w:r w:rsidRPr="006C727C">
        <w:rPr>
          <w:b/>
        </w:rPr>
        <w:t xml:space="preserve">.1.5. </w:t>
      </w:r>
      <w:r w:rsidRPr="006C727C">
        <w:t>Falhar ou fraudar na execução do contrato;</w:t>
      </w:r>
    </w:p>
    <w:p w:rsidR="00EA7590" w:rsidRPr="006C727C" w:rsidRDefault="00EA7590" w:rsidP="00EA7590">
      <w:pPr>
        <w:pStyle w:val="Corpodetexto"/>
        <w:spacing w:after="0"/>
        <w:jc w:val="both"/>
      </w:pPr>
      <w:r w:rsidRPr="006C727C">
        <w:rPr>
          <w:b/>
        </w:rPr>
        <w:t>1</w:t>
      </w:r>
      <w:r>
        <w:rPr>
          <w:b/>
        </w:rPr>
        <w:t>7</w:t>
      </w:r>
      <w:r w:rsidRPr="006C727C">
        <w:rPr>
          <w:b/>
        </w:rPr>
        <w:t xml:space="preserve">.1.6. </w:t>
      </w:r>
      <w:r w:rsidRPr="006C727C">
        <w:t>Comportar-se de modo inidôneo;</w:t>
      </w:r>
    </w:p>
    <w:p w:rsidR="00EA7590" w:rsidRPr="006C727C" w:rsidRDefault="00EA7590" w:rsidP="00EA7590">
      <w:pPr>
        <w:pStyle w:val="Corpodetexto"/>
        <w:spacing w:after="0"/>
        <w:jc w:val="both"/>
        <w:rPr>
          <w:b/>
        </w:rPr>
      </w:pPr>
      <w:r w:rsidRPr="006C727C">
        <w:rPr>
          <w:b/>
        </w:rPr>
        <w:t>1</w:t>
      </w:r>
      <w:r>
        <w:rPr>
          <w:b/>
        </w:rPr>
        <w:t>7</w:t>
      </w:r>
      <w:r w:rsidRPr="006C727C">
        <w:rPr>
          <w:b/>
        </w:rPr>
        <w:t xml:space="preserve">.1.7. </w:t>
      </w:r>
      <w:r w:rsidRPr="006C727C">
        <w:t>Cometer fraude fiscal.</w:t>
      </w:r>
    </w:p>
    <w:p w:rsidR="00EA7590" w:rsidRPr="006C727C" w:rsidRDefault="00EA7590" w:rsidP="00EA7590">
      <w:pPr>
        <w:pStyle w:val="Corpodetexto"/>
        <w:spacing w:after="0"/>
        <w:jc w:val="both"/>
      </w:pPr>
      <w:r w:rsidRPr="006C727C">
        <w:rPr>
          <w:b/>
        </w:rPr>
        <w:t>1</w:t>
      </w:r>
      <w:r>
        <w:rPr>
          <w:b/>
        </w:rPr>
        <w:t>7</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EA7590" w:rsidRPr="006C727C" w:rsidRDefault="00EA7590" w:rsidP="00EA7590">
      <w:pPr>
        <w:jc w:val="both"/>
      </w:pPr>
      <w:r w:rsidRPr="006C727C">
        <w:rPr>
          <w:b/>
        </w:rPr>
        <w:t>1</w:t>
      </w:r>
      <w:r>
        <w:rPr>
          <w:b/>
        </w:rPr>
        <w:t>7</w:t>
      </w:r>
      <w:r w:rsidRPr="006C727C">
        <w:rPr>
          <w:b/>
        </w:rPr>
        <w:t>.2.1.</w:t>
      </w:r>
      <w:r w:rsidRPr="006C727C">
        <w:t xml:space="preserve"> Advertência, nas hipóteses de execução irregular de que não resulte prejuízo;</w:t>
      </w:r>
    </w:p>
    <w:p w:rsidR="00EA7590" w:rsidRPr="006C727C" w:rsidRDefault="00EA7590" w:rsidP="00EA7590">
      <w:pPr>
        <w:jc w:val="both"/>
      </w:pPr>
      <w:r w:rsidRPr="006C727C">
        <w:rPr>
          <w:b/>
        </w:rPr>
        <w:t>1</w:t>
      </w:r>
      <w:r>
        <w:rPr>
          <w:b/>
        </w:rPr>
        <w:t>7</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EA7590" w:rsidRPr="006C727C" w:rsidRDefault="00EA7590" w:rsidP="00EA7590">
      <w:pPr>
        <w:pStyle w:val="Corpodetexto"/>
        <w:spacing w:after="0"/>
        <w:jc w:val="both"/>
      </w:pPr>
      <w:r w:rsidRPr="006C727C">
        <w:rPr>
          <w:b/>
        </w:rPr>
        <w:t>1</w:t>
      </w:r>
      <w:r>
        <w:rPr>
          <w:b/>
        </w:rPr>
        <w:t>7</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EA7590" w:rsidRPr="006C727C" w:rsidRDefault="00EA7590" w:rsidP="00EA7590">
      <w:pPr>
        <w:pStyle w:val="Corpodetexto"/>
        <w:spacing w:after="0"/>
        <w:jc w:val="both"/>
        <w:rPr>
          <w:b/>
        </w:rPr>
      </w:pPr>
      <w:r w:rsidRPr="006C727C">
        <w:rPr>
          <w:b/>
        </w:rPr>
        <w:t>1</w:t>
      </w:r>
      <w:r>
        <w:rPr>
          <w:b/>
        </w:rPr>
        <w:t>7</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EA7590" w:rsidRPr="006C727C" w:rsidRDefault="00EA7590" w:rsidP="00EA7590">
      <w:pPr>
        <w:jc w:val="both"/>
        <w:rPr>
          <w:b/>
        </w:rPr>
      </w:pPr>
      <w:r w:rsidRPr="006C727C">
        <w:rPr>
          <w:b/>
        </w:rPr>
        <w:t>1</w:t>
      </w:r>
      <w:r>
        <w:rPr>
          <w:b/>
        </w:rPr>
        <w:t>7</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EA7590" w:rsidRPr="006C727C" w:rsidRDefault="00EA7590" w:rsidP="00EA7590">
      <w:pPr>
        <w:pStyle w:val="Corpodetexto"/>
        <w:spacing w:after="0"/>
        <w:jc w:val="both"/>
      </w:pPr>
      <w:r w:rsidRPr="006C727C">
        <w:rPr>
          <w:b/>
        </w:rPr>
        <w:t>1</w:t>
      </w:r>
      <w:r>
        <w:rPr>
          <w:b/>
        </w:rPr>
        <w:t>7</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EA7590" w:rsidRPr="006C727C" w:rsidRDefault="00EA7590" w:rsidP="00EA7590">
      <w:pPr>
        <w:pStyle w:val="Corpodetexto"/>
        <w:spacing w:after="0"/>
        <w:jc w:val="both"/>
      </w:pPr>
      <w:r w:rsidRPr="006C727C">
        <w:rPr>
          <w:b/>
        </w:rPr>
        <w:t>1</w:t>
      </w:r>
      <w:r>
        <w:rPr>
          <w:b/>
        </w:rPr>
        <w:t>7</w:t>
      </w:r>
      <w:r w:rsidRPr="006C727C">
        <w:rPr>
          <w:b/>
        </w:rPr>
        <w:t xml:space="preserve">.4.1. </w:t>
      </w:r>
      <w:r w:rsidRPr="006C727C">
        <w:t>Reincidência em descumprimento do prazo contratual;</w:t>
      </w:r>
    </w:p>
    <w:p w:rsidR="00EA7590" w:rsidRPr="006C727C" w:rsidRDefault="00EA7590" w:rsidP="00EA7590">
      <w:pPr>
        <w:pStyle w:val="Corpodetexto"/>
        <w:spacing w:after="0"/>
        <w:jc w:val="both"/>
      </w:pPr>
      <w:r w:rsidRPr="006C727C">
        <w:rPr>
          <w:b/>
        </w:rPr>
        <w:t>1</w:t>
      </w:r>
      <w:r>
        <w:rPr>
          <w:b/>
        </w:rPr>
        <w:t>7</w:t>
      </w:r>
      <w:r w:rsidRPr="006C727C">
        <w:rPr>
          <w:b/>
        </w:rPr>
        <w:t xml:space="preserve">.4.2. </w:t>
      </w:r>
      <w:r w:rsidRPr="006C727C">
        <w:t>Descumprimento parcial total ou parcial de obrigação contratual;</w:t>
      </w:r>
    </w:p>
    <w:p w:rsidR="00EA7590" w:rsidRPr="006C727C" w:rsidRDefault="00EA7590" w:rsidP="00EA7590">
      <w:pPr>
        <w:pStyle w:val="Corpodetexto"/>
        <w:spacing w:after="0"/>
        <w:jc w:val="both"/>
      </w:pPr>
      <w:r w:rsidRPr="006C727C">
        <w:rPr>
          <w:b/>
        </w:rPr>
        <w:t>1</w:t>
      </w:r>
      <w:r>
        <w:rPr>
          <w:b/>
        </w:rPr>
        <w:t>7</w:t>
      </w:r>
      <w:r w:rsidRPr="006C727C">
        <w:rPr>
          <w:b/>
        </w:rPr>
        <w:t xml:space="preserve">.4.3. </w:t>
      </w:r>
      <w:r w:rsidRPr="006C727C">
        <w:t>Rescisão do contrato;</w:t>
      </w:r>
    </w:p>
    <w:p w:rsidR="00EA7590" w:rsidRPr="006C727C" w:rsidRDefault="00EA7590" w:rsidP="00EA7590">
      <w:pPr>
        <w:pStyle w:val="Corpodetexto"/>
        <w:spacing w:after="0"/>
        <w:jc w:val="both"/>
      </w:pPr>
      <w:r w:rsidRPr="006C727C">
        <w:rPr>
          <w:b/>
        </w:rPr>
        <w:t>1</w:t>
      </w:r>
      <w:r>
        <w:rPr>
          <w:b/>
        </w:rPr>
        <w:t>7</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EA7590" w:rsidRPr="006C727C" w:rsidRDefault="00EA7590" w:rsidP="00EA7590">
      <w:pPr>
        <w:pStyle w:val="Corpodetexto"/>
        <w:spacing w:after="0"/>
        <w:jc w:val="both"/>
      </w:pPr>
      <w:r w:rsidRPr="006C727C">
        <w:rPr>
          <w:b/>
        </w:rPr>
        <w:t>1</w:t>
      </w:r>
      <w:r>
        <w:rPr>
          <w:b/>
        </w:rPr>
        <w:t>7</w:t>
      </w:r>
      <w:r w:rsidRPr="006C727C">
        <w:rPr>
          <w:b/>
        </w:rPr>
        <w:t xml:space="preserve">.4.5. </w:t>
      </w:r>
      <w:r w:rsidRPr="006C727C">
        <w:t>Tenha praticado atos ilícitos visando frustrar os objetivos da licitação;</w:t>
      </w:r>
    </w:p>
    <w:p w:rsidR="00EA7590" w:rsidRPr="006C727C" w:rsidRDefault="00EA7590" w:rsidP="00EA7590">
      <w:pPr>
        <w:pStyle w:val="Corpodetexto"/>
        <w:spacing w:after="0"/>
        <w:jc w:val="both"/>
      </w:pPr>
      <w:r w:rsidRPr="006C727C">
        <w:rPr>
          <w:b/>
        </w:rPr>
        <w:t>1</w:t>
      </w:r>
      <w:r>
        <w:rPr>
          <w:b/>
        </w:rPr>
        <w:t>7</w:t>
      </w:r>
      <w:r w:rsidRPr="006C727C">
        <w:rPr>
          <w:b/>
        </w:rPr>
        <w:t xml:space="preserve">.4.6. </w:t>
      </w:r>
      <w:r w:rsidRPr="006C727C">
        <w:t>Demonstre não possuir idoneidade para contratar com a Administração em virtude de atos ilícitos praticados.</w:t>
      </w:r>
    </w:p>
    <w:p w:rsidR="00EA7590" w:rsidRPr="006C727C" w:rsidRDefault="00EA7590" w:rsidP="00EA7590">
      <w:pPr>
        <w:pStyle w:val="Corpodetexto"/>
        <w:spacing w:after="0"/>
        <w:jc w:val="both"/>
      </w:pPr>
      <w:r w:rsidRPr="006C727C">
        <w:rPr>
          <w:b/>
        </w:rPr>
        <w:t>1</w:t>
      </w:r>
      <w:r>
        <w:rPr>
          <w:b/>
        </w:rPr>
        <w:t>7</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EA7590" w:rsidRPr="006C727C" w:rsidRDefault="00EA7590" w:rsidP="00EA7590">
      <w:pPr>
        <w:jc w:val="both"/>
      </w:pPr>
      <w:r w:rsidRPr="006C727C">
        <w:rPr>
          <w:b/>
        </w:rPr>
        <w:t>1</w:t>
      </w:r>
      <w:r>
        <w:rPr>
          <w:b/>
        </w:rPr>
        <w:t>7</w:t>
      </w:r>
      <w:r w:rsidRPr="006C727C">
        <w:rPr>
          <w:b/>
        </w:rPr>
        <w:t>.6.</w:t>
      </w:r>
      <w:r w:rsidRPr="006C727C">
        <w:t xml:space="preserve"> Ocorrendo atraso injustificado na entrega do</w:t>
      </w:r>
      <w:r>
        <w:t>s</w:t>
      </w:r>
      <w:r w:rsidRPr="006C727C">
        <w:t xml:space="preserve"> </w:t>
      </w:r>
      <w:r w:rsidRPr="005F5C7D">
        <w:rPr>
          <w:b/>
        </w:rPr>
        <w:t>m</w:t>
      </w:r>
      <w:r>
        <w:rPr>
          <w:b/>
        </w:rPr>
        <w:t>ateriais</w:t>
      </w:r>
      <w:r w:rsidRPr="006C727C">
        <w:t>, por culpa da Contratada, ser-lhe-á aplicada multa moratória de 1% (um por cento), por dia útil, sobre o valor da prestação em atraso, constituindo-se em mora independente de notificação ou interpelação.</w:t>
      </w:r>
    </w:p>
    <w:p w:rsidR="00EA7590" w:rsidRPr="006C727C" w:rsidRDefault="00EA7590" w:rsidP="00EA7590">
      <w:pPr>
        <w:pStyle w:val="Corpodetexto"/>
        <w:spacing w:after="0"/>
        <w:jc w:val="both"/>
        <w:rPr>
          <w:b/>
        </w:rPr>
      </w:pPr>
      <w:r w:rsidRPr="006C727C">
        <w:rPr>
          <w:b/>
        </w:rPr>
        <w:t>1</w:t>
      </w:r>
      <w:r>
        <w:rPr>
          <w:b/>
        </w:rPr>
        <w:t>7</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EA7590" w:rsidRPr="006C727C" w:rsidRDefault="00EA7590" w:rsidP="00EA7590">
      <w:pPr>
        <w:pStyle w:val="Corpodetexto2"/>
        <w:jc w:val="both"/>
        <w:rPr>
          <w:sz w:val="24"/>
          <w:szCs w:val="24"/>
        </w:rPr>
      </w:pPr>
      <w:r w:rsidRPr="006C727C">
        <w:rPr>
          <w:b/>
          <w:sz w:val="24"/>
          <w:szCs w:val="24"/>
        </w:rPr>
        <w:t>1</w:t>
      </w:r>
      <w:r>
        <w:rPr>
          <w:b/>
          <w:sz w:val="24"/>
          <w:szCs w:val="24"/>
        </w:rPr>
        <w:t>7</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EA7590" w:rsidRPr="006C727C" w:rsidRDefault="00EA7590" w:rsidP="00EA7590">
      <w:pPr>
        <w:jc w:val="both"/>
      </w:pPr>
      <w:r w:rsidRPr="006C727C">
        <w:rPr>
          <w:b/>
        </w:rPr>
        <w:t>1</w:t>
      </w:r>
      <w:r>
        <w:rPr>
          <w:b/>
        </w:rPr>
        <w:t>7</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EA7590" w:rsidRPr="006C727C" w:rsidRDefault="00EA7590" w:rsidP="00EA7590">
      <w:pPr>
        <w:jc w:val="both"/>
      </w:pPr>
      <w:r w:rsidRPr="006C727C">
        <w:rPr>
          <w:b/>
        </w:rPr>
        <w:lastRenderedPageBreak/>
        <w:t>1</w:t>
      </w:r>
      <w:r>
        <w:rPr>
          <w:b/>
        </w:rPr>
        <w:t>7</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EA7590" w:rsidRDefault="00EA7590" w:rsidP="00EA7590">
      <w:pPr>
        <w:jc w:val="both"/>
      </w:pPr>
      <w:r w:rsidRPr="006C727C">
        <w:rPr>
          <w:b/>
        </w:rPr>
        <w:t>1</w:t>
      </w:r>
      <w:r>
        <w:rPr>
          <w:b/>
        </w:rPr>
        <w:t>7</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EA7590" w:rsidRDefault="00EA7590" w:rsidP="00EA7590">
      <w:pPr>
        <w:pStyle w:val="Corpodetexto"/>
        <w:ind w:right="282"/>
        <w:contextualSpacing/>
        <w:rPr>
          <w:b/>
        </w:rPr>
      </w:pPr>
    </w:p>
    <w:p w:rsidR="00EA7590" w:rsidRPr="00553129" w:rsidRDefault="00EA7590" w:rsidP="00EA7590">
      <w:pPr>
        <w:pStyle w:val="Corpodetexto"/>
        <w:spacing w:after="0"/>
        <w:ind w:right="284"/>
        <w:contextualSpacing/>
        <w:rPr>
          <w:b/>
        </w:rPr>
      </w:pPr>
      <w:r>
        <w:rPr>
          <w:b/>
        </w:rPr>
        <w:t>18</w:t>
      </w:r>
      <w:r w:rsidRPr="00553129">
        <w:rPr>
          <w:b/>
        </w:rPr>
        <w:t>. DA REVISÃO E DO CANCELAMENTO DOS PREÇOS REGISTRADOS</w:t>
      </w:r>
    </w:p>
    <w:p w:rsidR="00EA7590" w:rsidRPr="00553129" w:rsidRDefault="00EA7590" w:rsidP="00EA7590">
      <w:pPr>
        <w:ind w:right="284"/>
        <w:contextualSpacing/>
        <w:jc w:val="both"/>
      </w:pPr>
      <w:r>
        <w:rPr>
          <w:b/>
        </w:rPr>
        <w:t>18</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EA7590" w:rsidRPr="00553129" w:rsidRDefault="00EA7590" w:rsidP="00EA7590">
      <w:pPr>
        <w:ind w:right="284"/>
        <w:contextualSpacing/>
        <w:jc w:val="both"/>
      </w:pPr>
    </w:p>
    <w:p w:rsidR="00EA7590" w:rsidRPr="00553129" w:rsidRDefault="00EA7590" w:rsidP="00EA7590">
      <w:pPr>
        <w:ind w:left="3402" w:right="282"/>
        <w:contextualSpacing/>
        <w:jc w:val="both"/>
        <w:rPr>
          <w:i/>
        </w:rPr>
      </w:pPr>
      <w:bookmarkStart w:id="0" w:name="artigo_16"/>
      <w:proofErr w:type="gramStart"/>
      <w:r w:rsidRPr="00553129">
        <w:rPr>
          <w:b/>
          <w:bCs/>
          <w:i/>
        </w:rPr>
        <w:t>“Art. 16</w:t>
      </w:r>
      <w:bookmarkEnd w:id="0"/>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553129">
        <w:rPr>
          <w:i/>
        </w:rPr>
        <w:t xml:space="preserve"> </w:t>
      </w:r>
    </w:p>
    <w:p w:rsidR="00EA7590" w:rsidRPr="00553129" w:rsidRDefault="00EA7590" w:rsidP="00EA7590">
      <w:pPr>
        <w:ind w:left="3402" w:right="282"/>
        <w:contextualSpacing/>
        <w:jc w:val="both"/>
        <w:rPr>
          <w:i/>
        </w:rPr>
      </w:pPr>
    </w:p>
    <w:p w:rsidR="00EA7590" w:rsidRPr="00553129" w:rsidRDefault="00EA7590" w:rsidP="00EA7590">
      <w:pPr>
        <w:ind w:left="3402" w:right="282"/>
        <w:jc w:val="both"/>
        <w:rPr>
          <w:i/>
          <w:shd w:val="clear" w:color="auto" w:fill="FFFFFF"/>
        </w:rPr>
      </w:pPr>
      <w:bookmarkStart w:id="1" w:name="artigo_17"/>
      <w:r w:rsidRPr="00553129">
        <w:rPr>
          <w:b/>
          <w:bCs/>
          <w:i/>
        </w:rPr>
        <w:t>Art. 17</w:t>
      </w:r>
      <w:bookmarkEnd w:id="1"/>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bookmarkStart w:id="2" w:name="artigo_18"/>
      <w:r w:rsidRPr="00553129">
        <w:rPr>
          <w:b/>
          <w:bCs/>
          <w:i/>
        </w:rPr>
        <w:t>Art. 18</w:t>
      </w:r>
      <w:bookmarkEnd w:id="2"/>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EA7590" w:rsidRPr="00553129" w:rsidRDefault="00EA7590" w:rsidP="00EA7590">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bookmarkStart w:id="3" w:name="artigo_19"/>
      <w:r w:rsidRPr="00553129">
        <w:rPr>
          <w:b/>
          <w:bCs/>
          <w:i/>
        </w:rPr>
        <w:t>Art. 19</w:t>
      </w:r>
      <w:bookmarkEnd w:id="3"/>
      <w:r w:rsidRPr="00553129">
        <w:rPr>
          <w:i/>
        </w:rPr>
        <w:t> </w:t>
      </w:r>
      <w:r w:rsidRPr="00553129">
        <w:rPr>
          <w:i/>
          <w:shd w:val="clear" w:color="auto" w:fill="FFFFFF"/>
        </w:rPr>
        <w:t>O registro do fornecedor será cancelado quando:</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i/>
          <w:shd w:val="clear" w:color="auto" w:fill="FFFFFF"/>
        </w:rPr>
        <w:t>I - descumprir as condições da ata de registro de preços;</w:t>
      </w:r>
    </w:p>
    <w:p w:rsidR="00EA7590" w:rsidRPr="00553129" w:rsidRDefault="00EA7590" w:rsidP="00EA7590">
      <w:pPr>
        <w:ind w:left="3402" w:right="282"/>
        <w:jc w:val="both"/>
        <w:rPr>
          <w:i/>
          <w:shd w:val="clear" w:color="auto" w:fill="FFFFFF"/>
        </w:rPr>
      </w:pPr>
      <w:r w:rsidRPr="00553129">
        <w:rPr>
          <w:i/>
          <w:shd w:val="clear" w:color="auto" w:fill="FFFFFF"/>
        </w:rPr>
        <w:lastRenderedPageBreak/>
        <w:t>II - não retirar a nota de empenho ou instrumento equivalente no prazo estabelecido pela Administração, sem justificativa aceitável;</w:t>
      </w:r>
    </w:p>
    <w:p w:rsidR="00EA7590" w:rsidRPr="00553129" w:rsidRDefault="00EA7590" w:rsidP="00EA7590">
      <w:pPr>
        <w:ind w:left="3402" w:right="282"/>
        <w:jc w:val="both"/>
        <w:rPr>
          <w:i/>
          <w:shd w:val="clear" w:color="auto" w:fill="FFFFFF"/>
        </w:rPr>
      </w:pPr>
      <w:r w:rsidRPr="00553129">
        <w:rPr>
          <w:i/>
          <w:shd w:val="clear" w:color="auto" w:fill="FFFFFF"/>
        </w:rPr>
        <w:t xml:space="preserve">III - não aceitar reduzir o seu preço registrado, na hipótese deste se tornar superior àqueles praticados no mercado; </w:t>
      </w:r>
      <w:proofErr w:type="gramStart"/>
      <w:r w:rsidRPr="00553129">
        <w:rPr>
          <w:i/>
          <w:shd w:val="clear" w:color="auto" w:fill="FFFFFF"/>
        </w:rPr>
        <w:t>ou</w:t>
      </w:r>
      <w:proofErr w:type="gramEnd"/>
    </w:p>
    <w:p w:rsidR="00EA7590" w:rsidRPr="00553129" w:rsidRDefault="00EA7590" w:rsidP="00EA7590">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EA7590" w:rsidRPr="00553129" w:rsidRDefault="00EA7590" w:rsidP="00EA7590">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bookmarkStart w:id="4" w:name="artigo_20"/>
      <w:r w:rsidRPr="00553129">
        <w:rPr>
          <w:b/>
          <w:bCs/>
          <w:i/>
        </w:rPr>
        <w:t>Art. 20</w:t>
      </w:r>
      <w:bookmarkEnd w:id="4"/>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i/>
          <w:shd w:val="clear" w:color="auto" w:fill="FFFFFF"/>
        </w:rPr>
        <w:t xml:space="preserve">I - por razão de interesse público; </w:t>
      </w:r>
      <w:proofErr w:type="gramStart"/>
      <w:r w:rsidRPr="00553129">
        <w:rPr>
          <w:i/>
          <w:shd w:val="clear" w:color="auto" w:fill="FFFFFF"/>
        </w:rPr>
        <w:t>ou</w:t>
      </w:r>
      <w:proofErr w:type="gramEnd"/>
    </w:p>
    <w:p w:rsidR="00EA7590" w:rsidRPr="007E5506" w:rsidRDefault="00EA7590" w:rsidP="00EA7590">
      <w:pPr>
        <w:ind w:left="3402"/>
        <w:jc w:val="both"/>
      </w:pPr>
      <w:proofErr w:type="gramStart"/>
      <w:r w:rsidRPr="007E5506">
        <w:rPr>
          <w:i/>
          <w:shd w:val="clear" w:color="auto" w:fill="FFFFFF"/>
        </w:rPr>
        <w:t>II - a pedido do fornecedor.”</w:t>
      </w:r>
      <w:proofErr w:type="gramEnd"/>
    </w:p>
    <w:p w:rsidR="00EA7590" w:rsidRDefault="00EA7590" w:rsidP="00EA7590"/>
    <w:p w:rsidR="00EA7590" w:rsidRDefault="00EA7590" w:rsidP="00EA7590"/>
    <w:p w:rsidR="0056141A" w:rsidRDefault="0056141A" w:rsidP="00EA7590">
      <w:pPr>
        <w:jc w:val="both"/>
        <w:rPr>
          <w:b/>
        </w:rPr>
      </w:pPr>
    </w:p>
    <w:sectPr w:rsidR="0056141A" w:rsidSect="00547AB2">
      <w:pgSz w:w="11906" w:h="16838"/>
      <w:pgMar w:top="709" w:right="1133"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939"/>
    <w:multiLevelType w:val="multilevel"/>
    <w:tmpl w:val="E39A3024"/>
    <w:lvl w:ilvl="0">
      <w:start w:val="9"/>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09327AE4"/>
    <w:multiLevelType w:val="multilevel"/>
    <w:tmpl w:val="43FA2BE4"/>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D301D46"/>
    <w:multiLevelType w:val="multilevel"/>
    <w:tmpl w:val="207819B6"/>
    <w:lvl w:ilvl="0">
      <w:start w:val="11"/>
      <w:numFmt w:val="decimal"/>
      <w:lvlText w:val="%1."/>
      <w:lvlJc w:val="left"/>
      <w:pPr>
        <w:ind w:left="480" w:hanging="480"/>
      </w:pPr>
      <w:rPr>
        <w:rFonts w:hint="default"/>
      </w:rPr>
    </w:lvl>
    <w:lvl w:ilvl="1">
      <w:start w:val="8"/>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4">
    <w:nsid w:val="566E0A84"/>
    <w:multiLevelType w:val="multilevel"/>
    <w:tmpl w:val="53AEB286"/>
    <w:lvl w:ilvl="0">
      <w:start w:val="11"/>
      <w:numFmt w:val="decimal"/>
      <w:lvlText w:val="%1."/>
      <w:lvlJc w:val="left"/>
      <w:pPr>
        <w:ind w:left="480" w:hanging="480"/>
      </w:pPr>
      <w:rPr>
        <w:rFonts w:hint="default"/>
      </w:rPr>
    </w:lvl>
    <w:lvl w:ilvl="1">
      <w:start w:val="2"/>
      <w:numFmt w:val="decimal"/>
      <w:lvlText w:val="%1.%2."/>
      <w:lvlJc w:val="left"/>
      <w:pPr>
        <w:ind w:left="764"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A36170A"/>
    <w:multiLevelType w:val="multilevel"/>
    <w:tmpl w:val="9DBCCE22"/>
    <w:lvl w:ilvl="0">
      <w:start w:val="9"/>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6409681C"/>
    <w:multiLevelType w:val="multilevel"/>
    <w:tmpl w:val="8D1E59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5BA4189"/>
    <w:multiLevelType w:val="hybridMultilevel"/>
    <w:tmpl w:val="E39444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693"/>
    <w:rsid w:val="00065A65"/>
    <w:rsid w:val="00067E82"/>
    <w:rsid w:val="00076618"/>
    <w:rsid w:val="000831D5"/>
    <w:rsid w:val="0008738E"/>
    <w:rsid w:val="000A2A13"/>
    <w:rsid w:val="000B07C6"/>
    <w:rsid w:val="000B1A5D"/>
    <w:rsid w:val="000C2DB8"/>
    <w:rsid w:val="000E0093"/>
    <w:rsid w:val="0011025D"/>
    <w:rsid w:val="001279F6"/>
    <w:rsid w:val="00146136"/>
    <w:rsid w:val="0015385C"/>
    <w:rsid w:val="00156345"/>
    <w:rsid w:val="001642BB"/>
    <w:rsid w:val="00196612"/>
    <w:rsid w:val="0019726F"/>
    <w:rsid w:val="001A4D70"/>
    <w:rsid w:val="001A6614"/>
    <w:rsid w:val="001B067D"/>
    <w:rsid w:val="001B6E5A"/>
    <w:rsid w:val="001B7492"/>
    <w:rsid w:val="001B7A11"/>
    <w:rsid w:val="001C18A1"/>
    <w:rsid w:val="001C51CF"/>
    <w:rsid w:val="001C535D"/>
    <w:rsid w:val="001C6E13"/>
    <w:rsid w:val="001E1896"/>
    <w:rsid w:val="001E63AE"/>
    <w:rsid w:val="001E6407"/>
    <w:rsid w:val="001F0C0F"/>
    <w:rsid w:val="00210301"/>
    <w:rsid w:val="00213A06"/>
    <w:rsid w:val="002141EA"/>
    <w:rsid w:val="0021599F"/>
    <w:rsid w:val="00217521"/>
    <w:rsid w:val="00222470"/>
    <w:rsid w:val="00224033"/>
    <w:rsid w:val="00226901"/>
    <w:rsid w:val="00232A3B"/>
    <w:rsid w:val="002370CD"/>
    <w:rsid w:val="00251725"/>
    <w:rsid w:val="00255916"/>
    <w:rsid w:val="0027253F"/>
    <w:rsid w:val="00281EB1"/>
    <w:rsid w:val="00285425"/>
    <w:rsid w:val="0029494B"/>
    <w:rsid w:val="00295E5D"/>
    <w:rsid w:val="00296273"/>
    <w:rsid w:val="002A5B28"/>
    <w:rsid w:val="002A7A7B"/>
    <w:rsid w:val="002A7AC7"/>
    <w:rsid w:val="002B384F"/>
    <w:rsid w:val="002B391D"/>
    <w:rsid w:val="002B4003"/>
    <w:rsid w:val="002B547E"/>
    <w:rsid w:val="002B7631"/>
    <w:rsid w:val="002D7B91"/>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E1DDF"/>
    <w:rsid w:val="003E472E"/>
    <w:rsid w:val="003E57F4"/>
    <w:rsid w:val="003F07D0"/>
    <w:rsid w:val="003F57E1"/>
    <w:rsid w:val="00400D24"/>
    <w:rsid w:val="004045A9"/>
    <w:rsid w:val="00405C24"/>
    <w:rsid w:val="00423E61"/>
    <w:rsid w:val="004319E6"/>
    <w:rsid w:val="00437ECA"/>
    <w:rsid w:val="00442B93"/>
    <w:rsid w:val="00471A73"/>
    <w:rsid w:val="004827B4"/>
    <w:rsid w:val="00482DAD"/>
    <w:rsid w:val="004A0D73"/>
    <w:rsid w:val="004A42B3"/>
    <w:rsid w:val="004A47EE"/>
    <w:rsid w:val="004B127E"/>
    <w:rsid w:val="004C4D23"/>
    <w:rsid w:val="004C56A5"/>
    <w:rsid w:val="004C5EBD"/>
    <w:rsid w:val="004D5DC1"/>
    <w:rsid w:val="0051050A"/>
    <w:rsid w:val="00515DC7"/>
    <w:rsid w:val="005247C0"/>
    <w:rsid w:val="00525848"/>
    <w:rsid w:val="005269FD"/>
    <w:rsid w:val="00531820"/>
    <w:rsid w:val="00534495"/>
    <w:rsid w:val="005356F9"/>
    <w:rsid w:val="0053776E"/>
    <w:rsid w:val="00540045"/>
    <w:rsid w:val="00547AB2"/>
    <w:rsid w:val="005535FF"/>
    <w:rsid w:val="0056141A"/>
    <w:rsid w:val="0057420D"/>
    <w:rsid w:val="0057522E"/>
    <w:rsid w:val="005800B3"/>
    <w:rsid w:val="005838CF"/>
    <w:rsid w:val="005A2393"/>
    <w:rsid w:val="005A536F"/>
    <w:rsid w:val="005B02A9"/>
    <w:rsid w:val="005B1F6E"/>
    <w:rsid w:val="005C390E"/>
    <w:rsid w:val="005C3DBA"/>
    <w:rsid w:val="005D14E2"/>
    <w:rsid w:val="005D3639"/>
    <w:rsid w:val="005F3106"/>
    <w:rsid w:val="005F4064"/>
    <w:rsid w:val="005F5C7D"/>
    <w:rsid w:val="00602881"/>
    <w:rsid w:val="00604E49"/>
    <w:rsid w:val="00606E35"/>
    <w:rsid w:val="00613227"/>
    <w:rsid w:val="00613F5A"/>
    <w:rsid w:val="00617D4C"/>
    <w:rsid w:val="00625F78"/>
    <w:rsid w:val="00630675"/>
    <w:rsid w:val="006313FE"/>
    <w:rsid w:val="006375B0"/>
    <w:rsid w:val="00644F70"/>
    <w:rsid w:val="0065277E"/>
    <w:rsid w:val="00660794"/>
    <w:rsid w:val="0066135F"/>
    <w:rsid w:val="00665E59"/>
    <w:rsid w:val="006740BA"/>
    <w:rsid w:val="00675BDE"/>
    <w:rsid w:val="0068068E"/>
    <w:rsid w:val="00680AA7"/>
    <w:rsid w:val="00682D9B"/>
    <w:rsid w:val="00690B6A"/>
    <w:rsid w:val="006964D0"/>
    <w:rsid w:val="00697232"/>
    <w:rsid w:val="006C375E"/>
    <w:rsid w:val="006D0278"/>
    <w:rsid w:val="006E04F5"/>
    <w:rsid w:val="006F7AB8"/>
    <w:rsid w:val="00700A1C"/>
    <w:rsid w:val="00705F31"/>
    <w:rsid w:val="00712AF2"/>
    <w:rsid w:val="00713D8A"/>
    <w:rsid w:val="00716AE0"/>
    <w:rsid w:val="007210D0"/>
    <w:rsid w:val="00721E00"/>
    <w:rsid w:val="0073559B"/>
    <w:rsid w:val="007449FA"/>
    <w:rsid w:val="00746759"/>
    <w:rsid w:val="00755868"/>
    <w:rsid w:val="00755D81"/>
    <w:rsid w:val="00756702"/>
    <w:rsid w:val="007670E4"/>
    <w:rsid w:val="00774526"/>
    <w:rsid w:val="00774B27"/>
    <w:rsid w:val="0078744B"/>
    <w:rsid w:val="007B17E5"/>
    <w:rsid w:val="007B4105"/>
    <w:rsid w:val="007C3390"/>
    <w:rsid w:val="007D321C"/>
    <w:rsid w:val="007D5229"/>
    <w:rsid w:val="007F139D"/>
    <w:rsid w:val="007F1943"/>
    <w:rsid w:val="007F30EB"/>
    <w:rsid w:val="00806B91"/>
    <w:rsid w:val="00810DBA"/>
    <w:rsid w:val="00812A52"/>
    <w:rsid w:val="00815E97"/>
    <w:rsid w:val="00817B96"/>
    <w:rsid w:val="00821843"/>
    <w:rsid w:val="008232E4"/>
    <w:rsid w:val="00824167"/>
    <w:rsid w:val="00833397"/>
    <w:rsid w:val="0084454B"/>
    <w:rsid w:val="008531BD"/>
    <w:rsid w:val="008542A0"/>
    <w:rsid w:val="00865860"/>
    <w:rsid w:val="00866586"/>
    <w:rsid w:val="00872F6D"/>
    <w:rsid w:val="0089131E"/>
    <w:rsid w:val="008B3170"/>
    <w:rsid w:val="008B388E"/>
    <w:rsid w:val="008D17A6"/>
    <w:rsid w:val="008E28CE"/>
    <w:rsid w:val="0090178F"/>
    <w:rsid w:val="00904610"/>
    <w:rsid w:val="00905014"/>
    <w:rsid w:val="00911AC6"/>
    <w:rsid w:val="00913518"/>
    <w:rsid w:val="00914123"/>
    <w:rsid w:val="00914254"/>
    <w:rsid w:val="00915D01"/>
    <w:rsid w:val="00923E8A"/>
    <w:rsid w:val="00941CD3"/>
    <w:rsid w:val="009445A4"/>
    <w:rsid w:val="00951B61"/>
    <w:rsid w:val="0096320A"/>
    <w:rsid w:val="00974AAD"/>
    <w:rsid w:val="00982CDE"/>
    <w:rsid w:val="009848A9"/>
    <w:rsid w:val="0099288E"/>
    <w:rsid w:val="00993D0A"/>
    <w:rsid w:val="009A52D8"/>
    <w:rsid w:val="009B367B"/>
    <w:rsid w:val="009B756D"/>
    <w:rsid w:val="009B7689"/>
    <w:rsid w:val="009D5849"/>
    <w:rsid w:val="009D6F42"/>
    <w:rsid w:val="00A06496"/>
    <w:rsid w:val="00A20203"/>
    <w:rsid w:val="00A206A7"/>
    <w:rsid w:val="00A26355"/>
    <w:rsid w:val="00A40ECE"/>
    <w:rsid w:val="00A41B9D"/>
    <w:rsid w:val="00A440BB"/>
    <w:rsid w:val="00A4771D"/>
    <w:rsid w:val="00A57583"/>
    <w:rsid w:val="00A631F3"/>
    <w:rsid w:val="00A92BA2"/>
    <w:rsid w:val="00AA66E5"/>
    <w:rsid w:val="00AA695B"/>
    <w:rsid w:val="00AC0D93"/>
    <w:rsid w:val="00AE5DCE"/>
    <w:rsid w:val="00AF3C5F"/>
    <w:rsid w:val="00B02E1C"/>
    <w:rsid w:val="00B03197"/>
    <w:rsid w:val="00B166C6"/>
    <w:rsid w:val="00B24230"/>
    <w:rsid w:val="00B326E9"/>
    <w:rsid w:val="00B34D28"/>
    <w:rsid w:val="00B82E97"/>
    <w:rsid w:val="00B84587"/>
    <w:rsid w:val="00B907AE"/>
    <w:rsid w:val="00B9583E"/>
    <w:rsid w:val="00BB1D9C"/>
    <w:rsid w:val="00BB3334"/>
    <w:rsid w:val="00BB44F3"/>
    <w:rsid w:val="00BB4CEC"/>
    <w:rsid w:val="00BB6A75"/>
    <w:rsid w:val="00BB7874"/>
    <w:rsid w:val="00BC0598"/>
    <w:rsid w:val="00BC1EE6"/>
    <w:rsid w:val="00BC2FFD"/>
    <w:rsid w:val="00BC58CD"/>
    <w:rsid w:val="00BF6036"/>
    <w:rsid w:val="00C04812"/>
    <w:rsid w:val="00C26AEF"/>
    <w:rsid w:val="00C327B7"/>
    <w:rsid w:val="00C374B5"/>
    <w:rsid w:val="00C4286A"/>
    <w:rsid w:val="00C42C4A"/>
    <w:rsid w:val="00C471B5"/>
    <w:rsid w:val="00C50943"/>
    <w:rsid w:val="00C71432"/>
    <w:rsid w:val="00C93A1D"/>
    <w:rsid w:val="00C979D2"/>
    <w:rsid w:val="00CA2A5D"/>
    <w:rsid w:val="00CA2E03"/>
    <w:rsid w:val="00CA32C3"/>
    <w:rsid w:val="00CB15FC"/>
    <w:rsid w:val="00CC3F02"/>
    <w:rsid w:val="00CE6872"/>
    <w:rsid w:val="00CE7F6F"/>
    <w:rsid w:val="00D0538A"/>
    <w:rsid w:val="00D130F5"/>
    <w:rsid w:val="00D1591B"/>
    <w:rsid w:val="00D16633"/>
    <w:rsid w:val="00D17237"/>
    <w:rsid w:val="00D23649"/>
    <w:rsid w:val="00D24D41"/>
    <w:rsid w:val="00D2588F"/>
    <w:rsid w:val="00D327F3"/>
    <w:rsid w:val="00D54DEE"/>
    <w:rsid w:val="00D552F1"/>
    <w:rsid w:val="00D60849"/>
    <w:rsid w:val="00D64DC6"/>
    <w:rsid w:val="00D70439"/>
    <w:rsid w:val="00D72E57"/>
    <w:rsid w:val="00D9113F"/>
    <w:rsid w:val="00D91629"/>
    <w:rsid w:val="00D93BB2"/>
    <w:rsid w:val="00D94632"/>
    <w:rsid w:val="00D97810"/>
    <w:rsid w:val="00D97E75"/>
    <w:rsid w:val="00DA736F"/>
    <w:rsid w:val="00DA7AFA"/>
    <w:rsid w:val="00DB043E"/>
    <w:rsid w:val="00DB091F"/>
    <w:rsid w:val="00DB4672"/>
    <w:rsid w:val="00DC4BB0"/>
    <w:rsid w:val="00DD72B5"/>
    <w:rsid w:val="00DE3611"/>
    <w:rsid w:val="00DF09BE"/>
    <w:rsid w:val="00DF4799"/>
    <w:rsid w:val="00DF77EF"/>
    <w:rsid w:val="00E008F5"/>
    <w:rsid w:val="00E01B3B"/>
    <w:rsid w:val="00E168A8"/>
    <w:rsid w:val="00E21ABA"/>
    <w:rsid w:val="00E22420"/>
    <w:rsid w:val="00E33EBD"/>
    <w:rsid w:val="00E35985"/>
    <w:rsid w:val="00E42D30"/>
    <w:rsid w:val="00E5480C"/>
    <w:rsid w:val="00E573A6"/>
    <w:rsid w:val="00E60FA8"/>
    <w:rsid w:val="00E62E03"/>
    <w:rsid w:val="00E706DF"/>
    <w:rsid w:val="00E73B89"/>
    <w:rsid w:val="00E73E5E"/>
    <w:rsid w:val="00E75086"/>
    <w:rsid w:val="00E915FC"/>
    <w:rsid w:val="00EA0DA1"/>
    <w:rsid w:val="00EA7590"/>
    <w:rsid w:val="00EB3D65"/>
    <w:rsid w:val="00EB430D"/>
    <w:rsid w:val="00EC0335"/>
    <w:rsid w:val="00EC5422"/>
    <w:rsid w:val="00EC54FC"/>
    <w:rsid w:val="00ED0B20"/>
    <w:rsid w:val="00ED5AAB"/>
    <w:rsid w:val="00ED68BC"/>
    <w:rsid w:val="00ED6B93"/>
    <w:rsid w:val="00ED7E17"/>
    <w:rsid w:val="00EE056D"/>
    <w:rsid w:val="00EE0CF3"/>
    <w:rsid w:val="00EF1502"/>
    <w:rsid w:val="00F063A3"/>
    <w:rsid w:val="00F13517"/>
    <w:rsid w:val="00F21C62"/>
    <w:rsid w:val="00F23388"/>
    <w:rsid w:val="00F25A4E"/>
    <w:rsid w:val="00F36E17"/>
    <w:rsid w:val="00F42354"/>
    <w:rsid w:val="00F47E6F"/>
    <w:rsid w:val="00F560AD"/>
    <w:rsid w:val="00F61ECD"/>
    <w:rsid w:val="00F6781A"/>
    <w:rsid w:val="00F73380"/>
    <w:rsid w:val="00F7488A"/>
    <w:rsid w:val="00F756FA"/>
    <w:rsid w:val="00F94CE3"/>
    <w:rsid w:val="00FB4E1B"/>
    <w:rsid w:val="00FC1EA3"/>
    <w:rsid w:val="00FC442D"/>
    <w:rsid w:val="00FD6CAD"/>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C1EA3"/>
    <w:pPr>
      <w:spacing w:before="100" w:beforeAutospacing="1" w:after="100" w:afterAutospacing="1"/>
    </w:pPr>
    <w:rPr>
      <w:sz w:val="22"/>
      <w:szCs w:val="22"/>
    </w:rPr>
  </w:style>
  <w:style w:type="paragraph" w:customStyle="1" w:styleId="font6">
    <w:name w:val="font6"/>
    <w:basedOn w:val="Normal"/>
    <w:rsid w:val="00FC1EA3"/>
    <w:pPr>
      <w:spacing w:before="100" w:beforeAutospacing="1" w:after="100" w:afterAutospacing="1"/>
    </w:pPr>
    <w:rPr>
      <w:b/>
      <w:bCs/>
      <w:color w:val="000000"/>
      <w:sz w:val="22"/>
      <w:szCs w:val="22"/>
    </w:rPr>
  </w:style>
  <w:style w:type="paragraph" w:customStyle="1" w:styleId="font7">
    <w:name w:val="font7"/>
    <w:basedOn w:val="Normal"/>
    <w:rsid w:val="00FC1EA3"/>
    <w:pPr>
      <w:spacing w:before="100" w:beforeAutospacing="1" w:after="100" w:afterAutospacing="1"/>
    </w:pPr>
    <w:rPr>
      <w:color w:val="000000"/>
      <w:sz w:val="22"/>
      <w:szCs w:val="22"/>
    </w:rPr>
  </w:style>
  <w:style w:type="paragraph" w:customStyle="1" w:styleId="font8">
    <w:name w:val="font8"/>
    <w:basedOn w:val="Normal"/>
    <w:rsid w:val="00FC1EA3"/>
    <w:pPr>
      <w:spacing w:before="100" w:beforeAutospacing="1" w:after="100" w:afterAutospacing="1"/>
    </w:pPr>
    <w:rPr>
      <w:b/>
      <w:bCs/>
      <w:sz w:val="22"/>
      <w:szCs w:val="22"/>
    </w:rPr>
  </w:style>
  <w:style w:type="paragraph" w:customStyle="1" w:styleId="xl76">
    <w:name w:val="xl76"/>
    <w:basedOn w:val="Normal"/>
    <w:rsid w:val="00FC1EA3"/>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C1E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C1EA3"/>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table" w:styleId="Tabelacomgrade">
    <w:name w:val="Table Grid"/>
    <w:basedOn w:val="Tabelanormal"/>
    <w:uiPriority w:val="59"/>
    <w:rsid w:val="00B24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50652264">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1CDCE-55D3-4D39-B477-86EAC2B6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6033</Words>
  <Characters>32582</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3</cp:revision>
  <cp:lastPrinted>2018-12-11T18:00:00Z</cp:lastPrinted>
  <dcterms:created xsi:type="dcterms:W3CDTF">2019-11-13T13:52:00Z</dcterms:created>
  <dcterms:modified xsi:type="dcterms:W3CDTF">2019-11-13T13:59:00Z</dcterms:modified>
</cp:coreProperties>
</file>