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C5" w:rsidRDefault="005912C5" w:rsidP="00794913">
      <w:pPr>
        <w:tabs>
          <w:tab w:val="left" w:pos="2918"/>
          <w:tab w:val="center" w:pos="5046"/>
        </w:tabs>
        <w:rPr>
          <w:rFonts w:ascii="Bookman Old Style" w:hAnsi="Bookman Old Style" w:cs="Arial"/>
          <w:b/>
          <w:sz w:val="20"/>
        </w:rPr>
      </w:pPr>
    </w:p>
    <w:p w:rsidR="005912C5" w:rsidRPr="008E6F7B" w:rsidRDefault="005912C5" w:rsidP="005912C5">
      <w:pPr>
        <w:jc w:val="both"/>
        <w:rPr>
          <w:b/>
          <w:szCs w:val="24"/>
        </w:rPr>
      </w:pPr>
      <w:r w:rsidRPr="008E6F7B">
        <w:rPr>
          <w:b/>
          <w:szCs w:val="24"/>
        </w:rPr>
        <w:t>INTRODUÇÃO</w:t>
      </w:r>
    </w:p>
    <w:p w:rsidR="005912C5" w:rsidRPr="008E6F7B" w:rsidRDefault="005912C5" w:rsidP="005912C5">
      <w:pPr>
        <w:jc w:val="both"/>
        <w:rPr>
          <w:szCs w:val="24"/>
        </w:rPr>
      </w:pPr>
      <w:r w:rsidRPr="008E6F7B">
        <w:rPr>
          <w:szCs w:val="24"/>
        </w:rPr>
        <w:t>Este termo de referência foi elaborado em cumprimento ao disposto no Decreto Municipal nº</w:t>
      </w:r>
      <w:r>
        <w:rPr>
          <w:szCs w:val="24"/>
        </w:rPr>
        <w:t xml:space="preserve"> 145 de 23 de dezembro de 2009</w:t>
      </w:r>
      <w:r w:rsidRPr="008E6F7B">
        <w:rPr>
          <w:b/>
          <w:szCs w:val="24"/>
        </w:rPr>
        <w:t>,</w:t>
      </w:r>
      <w:r w:rsidRPr="008E6F7B">
        <w:rPr>
          <w:szCs w:val="24"/>
        </w:rPr>
        <w:t xml:space="preserve"> com observância do disposto na Lei nº 10.520/02, e, subsidiariamente, na Lei nº 8.666/93, e nas demais normas legais e regulamentares.</w:t>
      </w:r>
    </w:p>
    <w:p w:rsidR="005912C5" w:rsidRPr="008E6F7B" w:rsidRDefault="005912C5" w:rsidP="005912C5">
      <w:pPr>
        <w:jc w:val="both"/>
        <w:rPr>
          <w:bCs/>
          <w:szCs w:val="24"/>
        </w:rPr>
      </w:pPr>
      <w:r w:rsidRPr="008E6F7B">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5912C5" w:rsidRDefault="005912C5" w:rsidP="00794913">
      <w:pPr>
        <w:tabs>
          <w:tab w:val="left" w:pos="2918"/>
          <w:tab w:val="center" w:pos="5046"/>
        </w:tabs>
        <w:rPr>
          <w:rFonts w:ascii="Bookman Old Style" w:hAnsi="Bookman Old Style" w:cs="Arial"/>
          <w:b/>
          <w:sz w:val="20"/>
        </w:rPr>
      </w:pPr>
    </w:p>
    <w:p w:rsidR="00865899" w:rsidRPr="000208A8" w:rsidRDefault="00641E44" w:rsidP="00555D2D">
      <w:pPr>
        <w:tabs>
          <w:tab w:val="left" w:pos="2918"/>
          <w:tab w:val="center" w:pos="5046"/>
        </w:tabs>
        <w:rPr>
          <w:b/>
          <w:szCs w:val="24"/>
        </w:rPr>
      </w:pPr>
      <w:r w:rsidRPr="00641E44">
        <w:rPr>
          <w:rFonts w:ascii="Bookman Old Style" w:hAnsi="Bookman Old Style" w:cs="Arial"/>
          <w:b/>
          <w:noProof/>
          <w:szCs w:val="24"/>
        </w:rPr>
        <w:pict>
          <v:shapetype id="_x0000_t202" coordsize="21600,21600" o:spt="202" path="m,l,21600r21600,l21600,xe">
            <v:stroke joinstyle="miter"/>
            <v:path gradientshapeok="t" o:connecttype="rect"/>
          </v:shapetype>
          <v:shape id="_x0000_s1043" type="#_x0000_t202" style="position:absolute;margin-left:196pt;margin-top:-4.1pt;width:200pt;height:4.2pt;z-index:251657728;mso-position-horizontal-relative:text;mso-position-vertical-relative:text" filled="f" stroked="f">
            <v:textbox style="mso-next-textbox:#_x0000_s1043">
              <w:txbxContent>
                <w:p w:rsidR="000418FC" w:rsidRPr="005D0AF2" w:rsidRDefault="000418FC" w:rsidP="002A7E57">
                  <w:pPr>
                    <w:jc w:val="center"/>
                    <w:rPr>
                      <w:sz w:val="22"/>
                      <w:szCs w:val="22"/>
                    </w:rPr>
                  </w:pPr>
                </w:p>
              </w:txbxContent>
            </v:textbox>
          </v:shape>
        </w:pict>
      </w:r>
      <w:r w:rsidR="00865899" w:rsidRPr="000208A8">
        <w:rPr>
          <w:b/>
          <w:szCs w:val="24"/>
        </w:rPr>
        <w:t>1 - OBJETO:</w:t>
      </w:r>
    </w:p>
    <w:p w:rsidR="007A6130" w:rsidRDefault="00160223" w:rsidP="00246E9A">
      <w:pPr>
        <w:numPr>
          <w:ilvl w:val="2"/>
          <w:numId w:val="16"/>
        </w:numPr>
        <w:jc w:val="both"/>
        <w:rPr>
          <w:szCs w:val="24"/>
        </w:rPr>
      </w:pPr>
      <w:r w:rsidRPr="004E56E1">
        <w:rPr>
          <w:szCs w:val="24"/>
        </w:rPr>
        <w:t>Serviço</w:t>
      </w:r>
      <w:r w:rsidR="000605C3" w:rsidRPr="004E56E1">
        <w:rPr>
          <w:szCs w:val="24"/>
        </w:rPr>
        <w:t>s</w:t>
      </w:r>
      <w:r w:rsidR="00635168">
        <w:rPr>
          <w:szCs w:val="24"/>
        </w:rPr>
        <w:t xml:space="preserve"> </w:t>
      </w:r>
      <w:r w:rsidR="000605C3" w:rsidRPr="004E56E1">
        <w:rPr>
          <w:b/>
          <w:szCs w:val="24"/>
        </w:rPr>
        <w:t>de locação de softwares de Nota Fiscal Eletrônica, Declaração Eletrônica de ISSQN e Sistema de Atendimento ao Cidadão</w:t>
      </w:r>
      <w:r w:rsidR="00CC3241">
        <w:rPr>
          <w:b/>
          <w:szCs w:val="24"/>
        </w:rPr>
        <w:t xml:space="preserve"> (consulta de tributos online)</w:t>
      </w:r>
      <w:r w:rsidR="000605C3" w:rsidRPr="004E56E1">
        <w:rPr>
          <w:szCs w:val="24"/>
        </w:rPr>
        <w:t>,</w:t>
      </w:r>
      <w:r w:rsidR="00DB72CD">
        <w:rPr>
          <w:szCs w:val="24"/>
        </w:rPr>
        <w:t xml:space="preserve"> </w:t>
      </w:r>
      <w:r w:rsidR="00F20EEA" w:rsidRPr="00F20EEA">
        <w:rPr>
          <w:b/>
          <w:szCs w:val="24"/>
        </w:rPr>
        <w:t>Portal da</w:t>
      </w:r>
      <w:proofErr w:type="gramStart"/>
      <w:r w:rsidR="00F20EEA" w:rsidRPr="00F20EEA">
        <w:rPr>
          <w:b/>
          <w:szCs w:val="24"/>
        </w:rPr>
        <w:t xml:space="preserve">  </w:t>
      </w:r>
      <w:proofErr w:type="gramEnd"/>
      <w:r w:rsidR="00F20EEA">
        <w:rPr>
          <w:b/>
          <w:szCs w:val="24"/>
        </w:rPr>
        <w:t>T</w:t>
      </w:r>
      <w:r w:rsidR="00F20EEA" w:rsidRPr="00F20EEA">
        <w:rPr>
          <w:b/>
          <w:szCs w:val="24"/>
        </w:rPr>
        <w:t>ransparência</w:t>
      </w:r>
      <w:r w:rsidR="00E3632A">
        <w:rPr>
          <w:b/>
          <w:szCs w:val="24"/>
        </w:rPr>
        <w:t xml:space="preserve"> </w:t>
      </w:r>
      <w:r w:rsidR="000605C3" w:rsidRPr="004E56E1">
        <w:rPr>
          <w:b/>
          <w:szCs w:val="24"/>
        </w:rPr>
        <w:t>incluindo os serviços de implantação e treinamento</w:t>
      </w:r>
      <w:r w:rsidR="000605C3" w:rsidRPr="004E56E1">
        <w:rPr>
          <w:szCs w:val="24"/>
        </w:rPr>
        <w:t>, sob o</w:t>
      </w:r>
      <w:r w:rsidR="00865899" w:rsidRPr="004E56E1">
        <w:rPr>
          <w:szCs w:val="24"/>
        </w:rPr>
        <w:t xml:space="preserve"> regime de empreitada por preço </w:t>
      </w:r>
      <w:r w:rsidR="00BC415F" w:rsidRPr="004E56E1">
        <w:rPr>
          <w:szCs w:val="24"/>
        </w:rPr>
        <w:t>unitário</w:t>
      </w:r>
      <w:r w:rsidR="00865899" w:rsidRPr="004E56E1">
        <w:rPr>
          <w:szCs w:val="24"/>
        </w:rPr>
        <w:t>, do tipo menor preço</w:t>
      </w:r>
      <w:r w:rsidR="000605C3" w:rsidRPr="004E56E1">
        <w:rPr>
          <w:szCs w:val="24"/>
        </w:rPr>
        <w:t>.</w:t>
      </w:r>
    </w:p>
    <w:p w:rsidR="00246E9A" w:rsidRPr="008B7B14" w:rsidRDefault="00246E9A" w:rsidP="00246E9A">
      <w:pPr>
        <w:jc w:val="both"/>
        <w:rPr>
          <w:sz w:val="16"/>
          <w:szCs w:val="16"/>
        </w:rPr>
      </w:pPr>
    </w:p>
    <w:p w:rsidR="00246E9A" w:rsidRPr="00246E9A" w:rsidRDefault="00796771" w:rsidP="00DB72CD">
      <w:pPr>
        <w:pStyle w:val="PargrafodaLista"/>
        <w:numPr>
          <w:ilvl w:val="2"/>
          <w:numId w:val="16"/>
        </w:numPr>
        <w:autoSpaceDE w:val="0"/>
        <w:autoSpaceDN w:val="0"/>
        <w:adjustRightInd w:val="0"/>
        <w:jc w:val="both"/>
        <w:rPr>
          <w:rFonts w:ascii="Arial" w:hAnsi="Arial" w:cs="Arial"/>
          <w:color w:val="000000"/>
          <w:sz w:val="20"/>
          <w:highlight w:val="yellow"/>
        </w:rPr>
      </w:pPr>
      <w:r w:rsidRPr="001A7F17">
        <w:t>Os</w:t>
      </w:r>
      <w:r w:rsidRPr="00025228">
        <w:t xml:space="preserve"> softwares atenderão no mínimo</w:t>
      </w:r>
      <w:r w:rsidR="00FA1090" w:rsidRPr="00025228">
        <w:t xml:space="preserve"> os seguintes quesitos</w:t>
      </w:r>
      <w:r w:rsidR="00FA1090" w:rsidRPr="00025228">
        <w:rPr>
          <w:b/>
        </w:rPr>
        <w:t>:</w:t>
      </w:r>
      <w:r w:rsidR="00FA1090" w:rsidRPr="00025228">
        <w:t xml:space="preserve"> Hospedagem em Datacenter com infraestrutura</w:t>
      </w:r>
      <w:r w:rsidR="00FA1090">
        <w:t xml:space="preserve"> de última geraç</w:t>
      </w:r>
      <w:r w:rsidR="009E7CE5">
        <w:t>ão, com alta disponibilidade</w:t>
      </w:r>
      <w:r>
        <w:t xml:space="preserve"> e</w:t>
      </w:r>
      <w:r w:rsidR="00FA1090">
        <w:t xml:space="preserve"> desempenho, e segurança avançada; adequação à legislação tributária municipal; análise do meio tecnológico para instalação da </w:t>
      </w:r>
      <w:r w:rsidR="00FA1090" w:rsidRPr="00DB72CD">
        <w:t>solução; análise do cadastro econômico com indicações de possíveis divergências cadastrais;</w:t>
      </w:r>
      <w:r w:rsidR="00FA1090">
        <w:t xml:space="preserve"> </w:t>
      </w:r>
      <w:r w:rsidR="00FA1090" w:rsidRPr="00246E9A">
        <w:t>configuração do ambiente tecnológico</w:t>
      </w:r>
      <w:r w:rsidR="00CF629F" w:rsidRPr="00246E9A">
        <w:t>; instalação e parametrização do produto para uso interno e externo; definição de estratégias para divulgação e capacitação da equipe interna</w:t>
      </w:r>
      <w:r w:rsidR="009E7CE5" w:rsidRPr="00246E9A">
        <w:t xml:space="preserve"> responsável</w:t>
      </w:r>
      <w:r w:rsidR="009E7CE5">
        <w:t xml:space="preserve"> pela gestão da solução e pelo atendimento ao contribuinte; assessoria para definição de estratégias de divulgação e capacitação dos prestadores de serviços pelos gestores da Prefeitura; assessoria na execução da etapa “piloto” junto aos contribuintes inscritos; desenvolvimento do manual de procedimentos para orientação interna e externa; monitoramento do funcionamento da solução e consultoria de acompanhamento mensal do uso e resultados.</w:t>
      </w:r>
    </w:p>
    <w:p w:rsidR="00246E9A" w:rsidRPr="008B7B14" w:rsidRDefault="00246E9A" w:rsidP="00246E9A">
      <w:pPr>
        <w:pStyle w:val="PargrafodaLista"/>
        <w:autoSpaceDE w:val="0"/>
        <w:autoSpaceDN w:val="0"/>
        <w:adjustRightInd w:val="0"/>
        <w:jc w:val="both"/>
        <w:rPr>
          <w:rFonts w:ascii="Arial" w:hAnsi="Arial" w:cs="Arial"/>
          <w:color w:val="000000"/>
          <w:sz w:val="16"/>
          <w:szCs w:val="16"/>
          <w:highlight w:val="yellow"/>
        </w:rPr>
      </w:pPr>
    </w:p>
    <w:p w:rsidR="00246E9A" w:rsidRPr="00DB72CD" w:rsidRDefault="00246E9A" w:rsidP="00246E9A">
      <w:pPr>
        <w:pStyle w:val="PargrafodaLista"/>
        <w:numPr>
          <w:ilvl w:val="2"/>
          <w:numId w:val="16"/>
        </w:numPr>
        <w:autoSpaceDE w:val="0"/>
        <w:autoSpaceDN w:val="0"/>
        <w:adjustRightInd w:val="0"/>
        <w:jc w:val="both"/>
        <w:rPr>
          <w:color w:val="000000"/>
          <w:szCs w:val="24"/>
        </w:rPr>
      </w:pPr>
      <w:r w:rsidRPr="00DB72CD">
        <w:rPr>
          <w:szCs w:val="24"/>
        </w:rPr>
        <w:t xml:space="preserve">Antes da adjudicação do objeto à licitante que tiver apresentado a melhor oferta de preço, a mesma deverá fazer uma demonstração da solução que está sendo ofertada, para garantir que esta solução atenda a todas as exigências do Termo de Referencia deste edital. Esta demonstração será realizada nas dependências da Prefeitura Municipal de </w:t>
      </w:r>
      <w:r w:rsidR="00025228">
        <w:rPr>
          <w:szCs w:val="24"/>
        </w:rPr>
        <w:t>Santo Antônio de Pádua</w:t>
      </w:r>
      <w:r w:rsidRPr="00DB72CD">
        <w:rPr>
          <w:szCs w:val="24"/>
        </w:rPr>
        <w:t xml:space="preserve">, em data e horário a serem definidos pelo Pregoeiro, ouvidos os órgãos usuários dos sistemas. Caso a licitante não atenda às exigências do Termo de Referência, a mesma será desclassificada e será chamada a licitante com a melhor oferta subsequente de preço e assim sucessivamente, até a apuração de uma proposta que atenda plenamente ao Termo de Referência. </w:t>
      </w:r>
    </w:p>
    <w:p w:rsidR="00246E9A" w:rsidRPr="008B7B14" w:rsidRDefault="00246E9A" w:rsidP="00246E9A">
      <w:pPr>
        <w:pStyle w:val="PargrafodaLista"/>
        <w:rPr>
          <w:color w:val="000000"/>
          <w:sz w:val="16"/>
          <w:szCs w:val="16"/>
        </w:rPr>
      </w:pPr>
    </w:p>
    <w:p w:rsidR="00246E9A" w:rsidRPr="00DB72CD" w:rsidRDefault="00246E9A" w:rsidP="00246E9A">
      <w:pPr>
        <w:pStyle w:val="PargrafodaLista"/>
        <w:numPr>
          <w:ilvl w:val="2"/>
          <w:numId w:val="16"/>
        </w:numPr>
        <w:autoSpaceDE w:val="0"/>
        <w:autoSpaceDN w:val="0"/>
        <w:adjustRightInd w:val="0"/>
        <w:jc w:val="both"/>
        <w:rPr>
          <w:color w:val="000000"/>
          <w:szCs w:val="24"/>
        </w:rPr>
      </w:pPr>
      <w:r w:rsidRPr="00DB72CD">
        <w:rPr>
          <w:szCs w:val="24"/>
        </w:rPr>
        <w:t xml:space="preserve">Não poderá ser </w:t>
      </w:r>
      <w:proofErr w:type="gramStart"/>
      <w:r w:rsidRPr="00DB72CD">
        <w:rPr>
          <w:szCs w:val="24"/>
        </w:rPr>
        <w:t>limitado em hipótese alguma a quantidade de pontos de instalações dos sistemas</w:t>
      </w:r>
      <w:proofErr w:type="gramEnd"/>
      <w:r w:rsidRPr="00DB72CD">
        <w:rPr>
          <w:szCs w:val="24"/>
        </w:rPr>
        <w:t>.</w:t>
      </w:r>
    </w:p>
    <w:p w:rsidR="00246E9A" w:rsidRPr="008B7B14" w:rsidRDefault="00246E9A" w:rsidP="00246E9A">
      <w:pPr>
        <w:pStyle w:val="PargrafodaLista"/>
        <w:rPr>
          <w:sz w:val="16"/>
          <w:szCs w:val="16"/>
          <w:u w:val="single"/>
        </w:rPr>
      </w:pPr>
    </w:p>
    <w:p w:rsidR="00246E9A" w:rsidRPr="00DB72CD" w:rsidRDefault="00246E9A" w:rsidP="00246E9A">
      <w:pPr>
        <w:pStyle w:val="PargrafodaLista"/>
        <w:numPr>
          <w:ilvl w:val="2"/>
          <w:numId w:val="16"/>
        </w:numPr>
        <w:autoSpaceDE w:val="0"/>
        <w:autoSpaceDN w:val="0"/>
        <w:adjustRightInd w:val="0"/>
        <w:jc w:val="both"/>
        <w:rPr>
          <w:color w:val="000000"/>
          <w:szCs w:val="24"/>
        </w:rPr>
      </w:pPr>
      <w:r w:rsidRPr="00DB72CD">
        <w:rPr>
          <w:szCs w:val="24"/>
        </w:rPr>
        <w:t xml:space="preserve">A implantação consistirá na configuração dos softwares adequando relatórios e logotipos; estruturando acessos e habilitações dos usuários, bem como fórmulas de cálculo para atendimento aos critérios adotados pela Prefeitura Municipal de </w:t>
      </w:r>
      <w:r w:rsidR="00025228">
        <w:rPr>
          <w:szCs w:val="24"/>
        </w:rPr>
        <w:t>Santo Antônio de Pádua</w:t>
      </w:r>
      <w:r w:rsidRPr="00DB72CD">
        <w:rPr>
          <w:szCs w:val="24"/>
        </w:rPr>
        <w:t>. Este serviço deverá ser executado em no máximo 30 (Trinta) dias.</w:t>
      </w:r>
    </w:p>
    <w:p w:rsidR="00246E9A" w:rsidRPr="008B7B14" w:rsidRDefault="00246E9A" w:rsidP="00246E9A">
      <w:pPr>
        <w:pStyle w:val="PargrafodaLista"/>
        <w:rPr>
          <w:szCs w:val="24"/>
        </w:rPr>
      </w:pPr>
    </w:p>
    <w:p w:rsidR="00A12E96" w:rsidRDefault="00246E9A" w:rsidP="00E51B7E">
      <w:pPr>
        <w:pStyle w:val="PargrafodaLista"/>
        <w:numPr>
          <w:ilvl w:val="2"/>
          <w:numId w:val="16"/>
        </w:numPr>
        <w:tabs>
          <w:tab w:val="left" w:pos="2272"/>
        </w:tabs>
        <w:autoSpaceDE w:val="0"/>
        <w:autoSpaceDN w:val="0"/>
        <w:adjustRightInd w:val="0"/>
        <w:ind w:left="709" w:hanging="709"/>
        <w:jc w:val="both"/>
        <w:rPr>
          <w:szCs w:val="24"/>
        </w:rPr>
      </w:pPr>
      <w:r w:rsidRPr="0038103D">
        <w:rPr>
          <w:szCs w:val="24"/>
        </w:rPr>
        <w:t xml:space="preserve"> </w:t>
      </w:r>
      <w:r w:rsidR="00F7427B" w:rsidRPr="0038103D">
        <w:rPr>
          <w:szCs w:val="24"/>
        </w:rPr>
        <w:t xml:space="preserve">As licitantes participantes do certame deverão </w:t>
      </w:r>
      <w:r w:rsidR="00DF1340" w:rsidRPr="0038103D">
        <w:rPr>
          <w:szCs w:val="24"/>
        </w:rPr>
        <w:t>apresentar os módulos e suas funcionalidades</w:t>
      </w:r>
      <w:r w:rsidR="0038103D" w:rsidRPr="0038103D">
        <w:rPr>
          <w:szCs w:val="24"/>
        </w:rPr>
        <w:t xml:space="preserve"> de </w:t>
      </w:r>
      <w:r w:rsidR="00F7427B" w:rsidRPr="0038103D">
        <w:rPr>
          <w:szCs w:val="24"/>
        </w:rPr>
        <w:t xml:space="preserve">seus sistemas, demonstrando suas funcionalidades de acordo com </w:t>
      </w:r>
      <w:r w:rsidR="0038103D" w:rsidRPr="0038103D">
        <w:rPr>
          <w:szCs w:val="24"/>
        </w:rPr>
        <w:t>as descrições contidas neste Termo de Referência que será analisada pela Equipe Técnica designada pela Secretaria Municipal de Fazenda</w:t>
      </w:r>
      <w:r w:rsidR="00A12E96">
        <w:rPr>
          <w:szCs w:val="24"/>
        </w:rPr>
        <w:t>.</w:t>
      </w:r>
    </w:p>
    <w:p w:rsidR="00A12E96" w:rsidRPr="00A12E96" w:rsidRDefault="00A12E96" w:rsidP="00A12E96">
      <w:pPr>
        <w:pStyle w:val="PargrafodaLista"/>
        <w:rPr>
          <w:szCs w:val="24"/>
        </w:rPr>
      </w:pPr>
    </w:p>
    <w:p w:rsidR="00A12E96" w:rsidRDefault="00A12E96" w:rsidP="00E51B7E">
      <w:pPr>
        <w:pStyle w:val="PargrafodaLista"/>
        <w:numPr>
          <w:ilvl w:val="2"/>
          <w:numId w:val="16"/>
        </w:numPr>
        <w:tabs>
          <w:tab w:val="left" w:pos="2272"/>
        </w:tabs>
        <w:autoSpaceDE w:val="0"/>
        <w:autoSpaceDN w:val="0"/>
        <w:adjustRightInd w:val="0"/>
        <w:ind w:left="709" w:hanging="709"/>
        <w:jc w:val="both"/>
        <w:rPr>
          <w:szCs w:val="24"/>
        </w:rPr>
      </w:pPr>
      <w:r w:rsidRPr="00A12E96">
        <w:rPr>
          <w:szCs w:val="24"/>
        </w:rPr>
        <w:t>A análise prevista no item acima</w:t>
      </w:r>
      <w:proofErr w:type="gramStart"/>
      <w:r w:rsidRPr="00A12E96">
        <w:rPr>
          <w:szCs w:val="24"/>
        </w:rPr>
        <w:t>, deverá</w:t>
      </w:r>
      <w:proofErr w:type="gramEnd"/>
      <w:r w:rsidRPr="00A12E96">
        <w:rPr>
          <w:szCs w:val="24"/>
        </w:rPr>
        <w:t xml:space="preserve"> ocorrer após a Abertura das Propostas de Preços e antes</w:t>
      </w:r>
      <w:r>
        <w:rPr>
          <w:szCs w:val="24"/>
        </w:rPr>
        <w:t xml:space="preserve"> que se iniciem os lances, de acordo com o Inciso VII, do Artigo 4º da Lei 10.520/02.</w:t>
      </w:r>
    </w:p>
    <w:p w:rsidR="00A12E96" w:rsidRPr="00A12E96" w:rsidRDefault="00A12E96" w:rsidP="00A12E96">
      <w:pPr>
        <w:pStyle w:val="PargrafodaLista"/>
        <w:rPr>
          <w:szCs w:val="24"/>
        </w:rPr>
      </w:pPr>
    </w:p>
    <w:p w:rsidR="00F7427B" w:rsidRDefault="00A12E96" w:rsidP="00E51B7E">
      <w:pPr>
        <w:pStyle w:val="PargrafodaLista"/>
        <w:numPr>
          <w:ilvl w:val="2"/>
          <w:numId w:val="16"/>
        </w:numPr>
        <w:tabs>
          <w:tab w:val="left" w:pos="2272"/>
        </w:tabs>
        <w:autoSpaceDE w:val="0"/>
        <w:autoSpaceDN w:val="0"/>
        <w:adjustRightInd w:val="0"/>
        <w:ind w:left="709" w:hanging="709"/>
        <w:jc w:val="both"/>
        <w:rPr>
          <w:szCs w:val="24"/>
        </w:rPr>
      </w:pPr>
      <w:r w:rsidRPr="00E51B7E">
        <w:rPr>
          <w:szCs w:val="24"/>
        </w:rPr>
        <w:lastRenderedPageBreak/>
        <w:t>As licitantes que não atenderem às especificações técnicas descritas neste Termo de Referência serão desqualificadas, não podendo participar das demais fases do certame.</w:t>
      </w:r>
    </w:p>
    <w:p w:rsidR="00F7427B" w:rsidRPr="00780BC5" w:rsidRDefault="00F7427B" w:rsidP="00780BC5">
      <w:pPr>
        <w:pStyle w:val="PargrafodaLista"/>
        <w:numPr>
          <w:ilvl w:val="2"/>
          <w:numId w:val="16"/>
        </w:numPr>
        <w:tabs>
          <w:tab w:val="left" w:pos="2272"/>
        </w:tabs>
        <w:autoSpaceDE w:val="0"/>
        <w:autoSpaceDN w:val="0"/>
        <w:adjustRightInd w:val="0"/>
        <w:jc w:val="both"/>
        <w:rPr>
          <w:szCs w:val="24"/>
        </w:rPr>
      </w:pPr>
      <w:r w:rsidRPr="00780BC5">
        <w:rPr>
          <w:szCs w:val="24"/>
        </w:rPr>
        <w:t>Após a fase d</w:t>
      </w:r>
      <w:r w:rsidR="00780BC5" w:rsidRPr="00780BC5">
        <w:rPr>
          <w:szCs w:val="24"/>
        </w:rPr>
        <w:t>a análise Equipe Técnica designada pela Secretaria Municipal de Fazenda</w:t>
      </w:r>
      <w:r w:rsidRPr="00780BC5">
        <w:rPr>
          <w:szCs w:val="24"/>
        </w:rPr>
        <w:t xml:space="preserve">, as empresas que atenderem ao Descritivo Técnico, </w:t>
      </w:r>
      <w:proofErr w:type="gramStart"/>
      <w:r w:rsidRPr="00780BC5">
        <w:rPr>
          <w:szCs w:val="24"/>
        </w:rPr>
        <w:t>passarão</w:t>
      </w:r>
      <w:proofErr w:type="gramEnd"/>
      <w:r w:rsidRPr="00780BC5">
        <w:rPr>
          <w:szCs w:val="24"/>
        </w:rPr>
        <w:t xml:space="preserve"> para a fase seguinte de classificação das licitantes de acordo com os preços ofertados, obedecidas as regras do Pregão Presencial.</w:t>
      </w:r>
    </w:p>
    <w:p w:rsidR="00F7427B" w:rsidRPr="00E51B7E" w:rsidRDefault="00F7427B" w:rsidP="00246E9A">
      <w:pPr>
        <w:pStyle w:val="PargrafodaLista"/>
        <w:rPr>
          <w:color w:val="000000"/>
          <w:szCs w:val="24"/>
        </w:rPr>
      </w:pPr>
    </w:p>
    <w:p w:rsidR="00243287" w:rsidRDefault="00246E9A" w:rsidP="00243287">
      <w:pPr>
        <w:jc w:val="both"/>
        <w:rPr>
          <w:szCs w:val="24"/>
        </w:rPr>
      </w:pPr>
      <w:r>
        <w:rPr>
          <w:b/>
          <w:szCs w:val="24"/>
        </w:rPr>
        <w:t>1</w:t>
      </w:r>
      <w:r w:rsidR="00243287" w:rsidRPr="002D7283">
        <w:rPr>
          <w:b/>
          <w:szCs w:val="24"/>
        </w:rPr>
        <w:t>.2</w:t>
      </w:r>
      <w:r w:rsidR="00243287" w:rsidRPr="002D7283">
        <w:rPr>
          <w:szCs w:val="24"/>
        </w:rPr>
        <w:t xml:space="preserve">. Descrição dos itens e preços unitários </w:t>
      </w:r>
      <w:r w:rsidR="00243287">
        <w:rPr>
          <w:szCs w:val="24"/>
        </w:rPr>
        <w:t xml:space="preserve">médios </w:t>
      </w:r>
      <w:r w:rsidR="00243287" w:rsidRPr="002D7283">
        <w:rPr>
          <w:szCs w:val="24"/>
        </w:rPr>
        <w:t>estimados</w:t>
      </w:r>
      <w:r w:rsidR="00243287">
        <w:rPr>
          <w:szCs w:val="24"/>
        </w:rPr>
        <w:t>:</w:t>
      </w:r>
    </w:p>
    <w:p w:rsidR="00E27010" w:rsidRPr="008B7B14" w:rsidRDefault="00E27010" w:rsidP="00865899">
      <w:pPr>
        <w:jc w:val="both"/>
        <w:rPr>
          <w:szCs w:val="24"/>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3400"/>
        <w:gridCol w:w="1273"/>
        <w:gridCol w:w="1833"/>
        <w:gridCol w:w="1551"/>
        <w:gridCol w:w="1449"/>
      </w:tblGrid>
      <w:tr w:rsidR="00D17191" w:rsidRPr="008B7B14" w:rsidTr="00D17191">
        <w:tc>
          <w:tcPr>
            <w:tcW w:w="803" w:type="dxa"/>
            <w:shd w:val="clear" w:color="auto" w:fill="auto"/>
            <w:vAlign w:val="center"/>
          </w:tcPr>
          <w:p w:rsidR="00D17191" w:rsidRPr="008B7B14" w:rsidRDefault="00D17191" w:rsidP="008B7B14">
            <w:pPr>
              <w:jc w:val="center"/>
              <w:rPr>
                <w:b/>
                <w:sz w:val="22"/>
                <w:szCs w:val="22"/>
              </w:rPr>
            </w:pPr>
            <w:r w:rsidRPr="008B7B14">
              <w:rPr>
                <w:b/>
                <w:sz w:val="22"/>
                <w:szCs w:val="22"/>
              </w:rPr>
              <w:t>ITEM</w:t>
            </w:r>
          </w:p>
        </w:tc>
        <w:tc>
          <w:tcPr>
            <w:tcW w:w="3400" w:type="dxa"/>
            <w:shd w:val="clear" w:color="auto" w:fill="auto"/>
            <w:vAlign w:val="center"/>
          </w:tcPr>
          <w:p w:rsidR="00D17191" w:rsidRPr="008B7B14" w:rsidRDefault="00D17191" w:rsidP="008B7B14">
            <w:pPr>
              <w:jc w:val="center"/>
              <w:rPr>
                <w:b/>
                <w:sz w:val="22"/>
                <w:szCs w:val="22"/>
              </w:rPr>
            </w:pPr>
            <w:r w:rsidRPr="008B7B14">
              <w:rPr>
                <w:b/>
                <w:sz w:val="22"/>
                <w:szCs w:val="22"/>
              </w:rPr>
              <w:t>ESPECIFICAÇÃO</w:t>
            </w:r>
          </w:p>
        </w:tc>
        <w:tc>
          <w:tcPr>
            <w:tcW w:w="1273" w:type="dxa"/>
            <w:vAlign w:val="center"/>
          </w:tcPr>
          <w:p w:rsidR="00D17191" w:rsidRPr="008B7B14" w:rsidRDefault="00D17191" w:rsidP="008B7B14">
            <w:pPr>
              <w:jc w:val="center"/>
              <w:rPr>
                <w:b/>
                <w:sz w:val="22"/>
                <w:szCs w:val="22"/>
              </w:rPr>
            </w:pPr>
            <w:r w:rsidRPr="008B7B14">
              <w:rPr>
                <w:b/>
                <w:sz w:val="22"/>
                <w:szCs w:val="22"/>
              </w:rPr>
              <w:t>UNIDADE</w:t>
            </w:r>
          </w:p>
        </w:tc>
        <w:tc>
          <w:tcPr>
            <w:tcW w:w="1833" w:type="dxa"/>
            <w:vAlign w:val="center"/>
          </w:tcPr>
          <w:p w:rsidR="00D17191" w:rsidRPr="008B7B14" w:rsidRDefault="00D17191" w:rsidP="008B7B14">
            <w:pPr>
              <w:jc w:val="center"/>
              <w:rPr>
                <w:b/>
                <w:sz w:val="22"/>
                <w:szCs w:val="22"/>
              </w:rPr>
            </w:pPr>
            <w:r w:rsidRPr="008B7B14">
              <w:rPr>
                <w:b/>
                <w:sz w:val="22"/>
                <w:szCs w:val="22"/>
              </w:rPr>
              <w:t>QUANTIDADE</w:t>
            </w:r>
          </w:p>
        </w:tc>
        <w:tc>
          <w:tcPr>
            <w:tcW w:w="1551" w:type="dxa"/>
            <w:shd w:val="clear" w:color="auto" w:fill="auto"/>
            <w:vAlign w:val="center"/>
          </w:tcPr>
          <w:p w:rsidR="00D17191" w:rsidRPr="00D17191" w:rsidRDefault="00D17191" w:rsidP="008B7B14">
            <w:pPr>
              <w:jc w:val="center"/>
              <w:rPr>
                <w:b/>
                <w:sz w:val="22"/>
                <w:szCs w:val="22"/>
              </w:rPr>
            </w:pPr>
            <w:r w:rsidRPr="00D17191">
              <w:rPr>
                <w:b/>
                <w:sz w:val="22"/>
                <w:szCs w:val="22"/>
              </w:rPr>
              <w:t>PREÇOS UNITÁRIOS (R$)</w:t>
            </w:r>
          </w:p>
        </w:tc>
        <w:tc>
          <w:tcPr>
            <w:tcW w:w="1449" w:type="dxa"/>
            <w:vAlign w:val="center"/>
          </w:tcPr>
          <w:p w:rsidR="00D17191" w:rsidRPr="00D17191" w:rsidRDefault="00D17191" w:rsidP="00D17191">
            <w:pPr>
              <w:jc w:val="center"/>
              <w:rPr>
                <w:b/>
                <w:sz w:val="22"/>
                <w:szCs w:val="22"/>
              </w:rPr>
            </w:pPr>
            <w:r w:rsidRPr="00D17191">
              <w:rPr>
                <w:b/>
                <w:sz w:val="22"/>
                <w:szCs w:val="22"/>
              </w:rPr>
              <w:t>TOTAL</w:t>
            </w:r>
            <w:r>
              <w:rPr>
                <w:b/>
                <w:sz w:val="22"/>
                <w:szCs w:val="22"/>
              </w:rPr>
              <w:t xml:space="preserve"> (R$)</w:t>
            </w:r>
          </w:p>
        </w:tc>
      </w:tr>
      <w:tr w:rsidR="00D17191" w:rsidRPr="008B7B14" w:rsidTr="00D17191">
        <w:trPr>
          <w:trHeight w:val="500"/>
        </w:trPr>
        <w:tc>
          <w:tcPr>
            <w:tcW w:w="803" w:type="dxa"/>
            <w:shd w:val="clear" w:color="auto" w:fill="auto"/>
            <w:vAlign w:val="center"/>
          </w:tcPr>
          <w:p w:rsidR="00D17191" w:rsidRPr="008B7B14" w:rsidRDefault="00D17191" w:rsidP="008B7B14">
            <w:pPr>
              <w:jc w:val="center"/>
              <w:rPr>
                <w:sz w:val="22"/>
                <w:szCs w:val="22"/>
              </w:rPr>
            </w:pPr>
            <w:r w:rsidRPr="008B7B14">
              <w:rPr>
                <w:sz w:val="22"/>
                <w:szCs w:val="22"/>
              </w:rPr>
              <w:t>001</w:t>
            </w:r>
          </w:p>
        </w:tc>
        <w:tc>
          <w:tcPr>
            <w:tcW w:w="3400" w:type="dxa"/>
            <w:shd w:val="clear" w:color="auto" w:fill="auto"/>
            <w:vAlign w:val="center"/>
          </w:tcPr>
          <w:p w:rsidR="00D17191" w:rsidRPr="008B7B14" w:rsidRDefault="00D17191" w:rsidP="008B7B14">
            <w:pPr>
              <w:jc w:val="center"/>
              <w:rPr>
                <w:sz w:val="22"/>
                <w:szCs w:val="22"/>
              </w:rPr>
            </w:pPr>
            <w:r w:rsidRPr="008B7B14">
              <w:rPr>
                <w:sz w:val="22"/>
                <w:szCs w:val="22"/>
              </w:rPr>
              <w:t>SOFTWARE - NOTA FISCAL ELETRÔNICA</w:t>
            </w:r>
          </w:p>
        </w:tc>
        <w:tc>
          <w:tcPr>
            <w:tcW w:w="1273" w:type="dxa"/>
            <w:vAlign w:val="center"/>
          </w:tcPr>
          <w:p w:rsidR="00D17191" w:rsidRPr="008B7B14" w:rsidRDefault="00D17191" w:rsidP="008B7B14">
            <w:pPr>
              <w:jc w:val="center"/>
              <w:rPr>
                <w:sz w:val="22"/>
                <w:szCs w:val="22"/>
              </w:rPr>
            </w:pPr>
            <w:r w:rsidRPr="008B7B14">
              <w:rPr>
                <w:sz w:val="22"/>
                <w:szCs w:val="22"/>
              </w:rPr>
              <w:t>MÊS</w:t>
            </w:r>
          </w:p>
        </w:tc>
        <w:tc>
          <w:tcPr>
            <w:tcW w:w="1833" w:type="dxa"/>
            <w:vAlign w:val="center"/>
          </w:tcPr>
          <w:p w:rsidR="00D17191" w:rsidRPr="008B7B14" w:rsidRDefault="00D17191" w:rsidP="008B7B14">
            <w:pPr>
              <w:jc w:val="center"/>
              <w:rPr>
                <w:sz w:val="22"/>
                <w:szCs w:val="22"/>
              </w:rPr>
            </w:pPr>
            <w:r w:rsidRPr="008B7B14">
              <w:rPr>
                <w:sz w:val="22"/>
                <w:szCs w:val="22"/>
              </w:rPr>
              <w:t>12</w:t>
            </w:r>
          </w:p>
        </w:tc>
        <w:tc>
          <w:tcPr>
            <w:tcW w:w="1551" w:type="dxa"/>
            <w:shd w:val="clear" w:color="auto" w:fill="auto"/>
            <w:vAlign w:val="center"/>
          </w:tcPr>
          <w:p w:rsidR="00D17191" w:rsidRPr="00D17191" w:rsidRDefault="00D17191" w:rsidP="008B7B14">
            <w:pPr>
              <w:jc w:val="center"/>
              <w:rPr>
                <w:sz w:val="22"/>
                <w:szCs w:val="22"/>
              </w:rPr>
            </w:pPr>
            <w:r w:rsidRPr="00D17191">
              <w:rPr>
                <w:sz w:val="22"/>
                <w:szCs w:val="22"/>
              </w:rPr>
              <w:t>4.366,00</w:t>
            </w:r>
          </w:p>
        </w:tc>
        <w:tc>
          <w:tcPr>
            <w:tcW w:w="1449" w:type="dxa"/>
            <w:vAlign w:val="center"/>
          </w:tcPr>
          <w:p w:rsidR="00D17191" w:rsidRPr="00D17191" w:rsidRDefault="00D17191" w:rsidP="00D17191">
            <w:pPr>
              <w:jc w:val="center"/>
              <w:rPr>
                <w:sz w:val="22"/>
                <w:szCs w:val="22"/>
              </w:rPr>
            </w:pPr>
            <w:r>
              <w:rPr>
                <w:sz w:val="22"/>
                <w:szCs w:val="22"/>
              </w:rPr>
              <w:t>52.400,00</w:t>
            </w:r>
          </w:p>
        </w:tc>
      </w:tr>
      <w:tr w:rsidR="00D17191" w:rsidRPr="008B7B14" w:rsidTr="00D17191">
        <w:tc>
          <w:tcPr>
            <w:tcW w:w="803" w:type="dxa"/>
            <w:shd w:val="clear" w:color="auto" w:fill="auto"/>
            <w:vAlign w:val="center"/>
          </w:tcPr>
          <w:p w:rsidR="00D17191" w:rsidRPr="008B7B14" w:rsidRDefault="00D17191" w:rsidP="008B7B14">
            <w:pPr>
              <w:jc w:val="center"/>
              <w:rPr>
                <w:sz w:val="22"/>
                <w:szCs w:val="22"/>
              </w:rPr>
            </w:pPr>
            <w:r w:rsidRPr="008B7B14">
              <w:rPr>
                <w:sz w:val="22"/>
                <w:szCs w:val="22"/>
              </w:rPr>
              <w:t>002</w:t>
            </w:r>
          </w:p>
        </w:tc>
        <w:tc>
          <w:tcPr>
            <w:tcW w:w="3400" w:type="dxa"/>
            <w:shd w:val="clear" w:color="auto" w:fill="auto"/>
            <w:vAlign w:val="center"/>
          </w:tcPr>
          <w:p w:rsidR="00D17191" w:rsidRPr="008B7B14" w:rsidRDefault="00D17191" w:rsidP="008B7B14">
            <w:pPr>
              <w:jc w:val="center"/>
              <w:rPr>
                <w:sz w:val="22"/>
                <w:szCs w:val="22"/>
              </w:rPr>
            </w:pPr>
            <w:r w:rsidRPr="008B7B14">
              <w:rPr>
                <w:sz w:val="22"/>
                <w:szCs w:val="22"/>
              </w:rPr>
              <w:t>SOFTWARE - DECLARAÇÃO ELETRÔNICA ISSQN</w:t>
            </w:r>
          </w:p>
        </w:tc>
        <w:tc>
          <w:tcPr>
            <w:tcW w:w="1273" w:type="dxa"/>
            <w:vAlign w:val="center"/>
          </w:tcPr>
          <w:p w:rsidR="00D17191" w:rsidRPr="008B7B14" w:rsidRDefault="00D17191" w:rsidP="008B7B14">
            <w:pPr>
              <w:jc w:val="center"/>
              <w:rPr>
                <w:sz w:val="22"/>
                <w:szCs w:val="22"/>
              </w:rPr>
            </w:pPr>
            <w:r w:rsidRPr="008B7B14">
              <w:rPr>
                <w:sz w:val="22"/>
                <w:szCs w:val="22"/>
              </w:rPr>
              <w:t>MÊS</w:t>
            </w:r>
          </w:p>
        </w:tc>
        <w:tc>
          <w:tcPr>
            <w:tcW w:w="1833" w:type="dxa"/>
            <w:vAlign w:val="center"/>
          </w:tcPr>
          <w:p w:rsidR="00D17191" w:rsidRPr="008B7B14" w:rsidRDefault="00D17191" w:rsidP="008B7B14">
            <w:pPr>
              <w:jc w:val="center"/>
              <w:rPr>
                <w:sz w:val="22"/>
                <w:szCs w:val="22"/>
              </w:rPr>
            </w:pPr>
            <w:r w:rsidRPr="008B7B14">
              <w:rPr>
                <w:sz w:val="22"/>
                <w:szCs w:val="22"/>
              </w:rPr>
              <w:t>12</w:t>
            </w:r>
          </w:p>
        </w:tc>
        <w:tc>
          <w:tcPr>
            <w:tcW w:w="1551" w:type="dxa"/>
            <w:shd w:val="clear" w:color="auto" w:fill="auto"/>
            <w:vAlign w:val="center"/>
          </w:tcPr>
          <w:p w:rsidR="00D17191" w:rsidRPr="00D17191" w:rsidRDefault="00D17191" w:rsidP="008B7B14">
            <w:pPr>
              <w:jc w:val="center"/>
              <w:rPr>
                <w:sz w:val="22"/>
                <w:szCs w:val="22"/>
              </w:rPr>
            </w:pPr>
            <w:r>
              <w:rPr>
                <w:sz w:val="22"/>
                <w:szCs w:val="22"/>
              </w:rPr>
              <w:t>1.833,00</w:t>
            </w:r>
          </w:p>
        </w:tc>
        <w:tc>
          <w:tcPr>
            <w:tcW w:w="1449" w:type="dxa"/>
            <w:vAlign w:val="center"/>
          </w:tcPr>
          <w:p w:rsidR="00D17191" w:rsidRPr="00D17191" w:rsidRDefault="00D17191" w:rsidP="00D17191">
            <w:pPr>
              <w:jc w:val="center"/>
              <w:rPr>
                <w:sz w:val="22"/>
                <w:szCs w:val="22"/>
              </w:rPr>
            </w:pPr>
            <w:r>
              <w:rPr>
                <w:sz w:val="22"/>
                <w:szCs w:val="22"/>
              </w:rPr>
              <w:t>22.000,00</w:t>
            </w:r>
          </w:p>
        </w:tc>
      </w:tr>
      <w:tr w:rsidR="00D17191" w:rsidRPr="008B7B14" w:rsidTr="00D17191">
        <w:tc>
          <w:tcPr>
            <w:tcW w:w="803" w:type="dxa"/>
            <w:shd w:val="clear" w:color="auto" w:fill="auto"/>
            <w:vAlign w:val="center"/>
          </w:tcPr>
          <w:p w:rsidR="00D17191" w:rsidRPr="008B7B14" w:rsidRDefault="00D17191" w:rsidP="008B7B14">
            <w:pPr>
              <w:jc w:val="center"/>
              <w:rPr>
                <w:sz w:val="22"/>
                <w:szCs w:val="22"/>
              </w:rPr>
            </w:pPr>
            <w:r w:rsidRPr="008B7B14">
              <w:rPr>
                <w:sz w:val="22"/>
                <w:szCs w:val="22"/>
              </w:rPr>
              <w:t>003</w:t>
            </w:r>
          </w:p>
        </w:tc>
        <w:tc>
          <w:tcPr>
            <w:tcW w:w="3400" w:type="dxa"/>
            <w:shd w:val="clear" w:color="auto" w:fill="auto"/>
            <w:vAlign w:val="center"/>
          </w:tcPr>
          <w:p w:rsidR="00D17191" w:rsidRPr="008B7B14" w:rsidRDefault="00D17191" w:rsidP="008B7B14">
            <w:pPr>
              <w:jc w:val="center"/>
              <w:rPr>
                <w:sz w:val="22"/>
                <w:szCs w:val="22"/>
                <w:lang w:val="en-US"/>
              </w:rPr>
            </w:pPr>
            <w:r w:rsidRPr="008B7B14">
              <w:rPr>
                <w:sz w:val="22"/>
                <w:szCs w:val="22"/>
                <w:lang w:val="en-US"/>
              </w:rPr>
              <w:t>SOFTWARE – CONSULTA  DE TRIBUTOS ON LINE</w:t>
            </w:r>
          </w:p>
        </w:tc>
        <w:tc>
          <w:tcPr>
            <w:tcW w:w="1273" w:type="dxa"/>
            <w:vAlign w:val="center"/>
          </w:tcPr>
          <w:p w:rsidR="00D17191" w:rsidRPr="008B7B14" w:rsidRDefault="00D17191" w:rsidP="008B7B14">
            <w:pPr>
              <w:jc w:val="center"/>
              <w:rPr>
                <w:sz w:val="22"/>
                <w:szCs w:val="22"/>
                <w:lang w:val="en-US"/>
              </w:rPr>
            </w:pPr>
            <w:r w:rsidRPr="008B7B14">
              <w:rPr>
                <w:sz w:val="22"/>
                <w:szCs w:val="22"/>
                <w:lang w:val="en-US"/>
              </w:rPr>
              <w:t>MÊS</w:t>
            </w:r>
          </w:p>
        </w:tc>
        <w:tc>
          <w:tcPr>
            <w:tcW w:w="1833" w:type="dxa"/>
            <w:vAlign w:val="center"/>
          </w:tcPr>
          <w:p w:rsidR="00D17191" w:rsidRPr="008B7B14" w:rsidRDefault="00D17191" w:rsidP="008B7B14">
            <w:pPr>
              <w:jc w:val="center"/>
              <w:rPr>
                <w:sz w:val="22"/>
                <w:szCs w:val="22"/>
                <w:lang w:val="en-US"/>
              </w:rPr>
            </w:pPr>
            <w:r w:rsidRPr="008B7B14">
              <w:rPr>
                <w:sz w:val="22"/>
                <w:szCs w:val="22"/>
                <w:lang w:val="en-US"/>
              </w:rPr>
              <w:t>12</w:t>
            </w:r>
          </w:p>
        </w:tc>
        <w:tc>
          <w:tcPr>
            <w:tcW w:w="1551" w:type="dxa"/>
            <w:shd w:val="clear" w:color="auto" w:fill="auto"/>
            <w:vAlign w:val="center"/>
          </w:tcPr>
          <w:p w:rsidR="00D17191" w:rsidRPr="00D17191" w:rsidRDefault="00D17191" w:rsidP="008B7B14">
            <w:pPr>
              <w:jc w:val="center"/>
              <w:rPr>
                <w:sz w:val="22"/>
                <w:szCs w:val="22"/>
                <w:lang w:val="en-US"/>
              </w:rPr>
            </w:pPr>
            <w:r>
              <w:rPr>
                <w:sz w:val="22"/>
                <w:szCs w:val="22"/>
                <w:lang w:val="en-US"/>
              </w:rPr>
              <w:t>1.100,00</w:t>
            </w:r>
          </w:p>
        </w:tc>
        <w:tc>
          <w:tcPr>
            <w:tcW w:w="1449" w:type="dxa"/>
            <w:vAlign w:val="center"/>
          </w:tcPr>
          <w:p w:rsidR="00D17191" w:rsidRPr="00D17191" w:rsidRDefault="00D17191" w:rsidP="00D17191">
            <w:pPr>
              <w:jc w:val="center"/>
              <w:rPr>
                <w:sz w:val="22"/>
                <w:szCs w:val="22"/>
                <w:lang w:val="en-US"/>
              </w:rPr>
            </w:pPr>
            <w:r>
              <w:rPr>
                <w:sz w:val="22"/>
                <w:szCs w:val="22"/>
                <w:lang w:val="en-US"/>
              </w:rPr>
              <w:t>13.200,00</w:t>
            </w:r>
          </w:p>
        </w:tc>
      </w:tr>
      <w:tr w:rsidR="00D17191" w:rsidRPr="008B7B14" w:rsidTr="00D17191">
        <w:tc>
          <w:tcPr>
            <w:tcW w:w="803" w:type="dxa"/>
            <w:shd w:val="clear" w:color="auto" w:fill="auto"/>
            <w:vAlign w:val="center"/>
          </w:tcPr>
          <w:p w:rsidR="00D17191" w:rsidRPr="008B7B14" w:rsidRDefault="00D17191" w:rsidP="008B7B14">
            <w:pPr>
              <w:jc w:val="center"/>
              <w:rPr>
                <w:sz w:val="22"/>
                <w:szCs w:val="22"/>
              </w:rPr>
            </w:pPr>
            <w:r w:rsidRPr="008B7B14">
              <w:rPr>
                <w:sz w:val="22"/>
                <w:szCs w:val="22"/>
              </w:rPr>
              <w:t>004</w:t>
            </w:r>
          </w:p>
        </w:tc>
        <w:tc>
          <w:tcPr>
            <w:tcW w:w="3400" w:type="dxa"/>
            <w:shd w:val="clear" w:color="auto" w:fill="auto"/>
            <w:vAlign w:val="center"/>
          </w:tcPr>
          <w:p w:rsidR="00D17191" w:rsidRPr="008B7B14" w:rsidRDefault="00D17191" w:rsidP="008B7B14">
            <w:pPr>
              <w:jc w:val="center"/>
              <w:rPr>
                <w:sz w:val="22"/>
                <w:szCs w:val="22"/>
                <w:lang w:val="en-US"/>
              </w:rPr>
            </w:pPr>
            <w:r w:rsidRPr="008B7B14">
              <w:rPr>
                <w:sz w:val="22"/>
                <w:szCs w:val="22"/>
                <w:lang w:val="en-US"/>
              </w:rPr>
              <w:t>SOFTWARE – PORTAL  DA TRANSPARÊNCIA</w:t>
            </w:r>
          </w:p>
        </w:tc>
        <w:tc>
          <w:tcPr>
            <w:tcW w:w="1273" w:type="dxa"/>
            <w:vAlign w:val="center"/>
          </w:tcPr>
          <w:p w:rsidR="00D17191" w:rsidRPr="008B7B14" w:rsidRDefault="00D17191" w:rsidP="008B7B14">
            <w:pPr>
              <w:jc w:val="center"/>
              <w:rPr>
                <w:sz w:val="22"/>
                <w:szCs w:val="22"/>
                <w:lang w:val="en-US"/>
              </w:rPr>
            </w:pPr>
            <w:r w:rsidRPr="008B7B14">
              <w:rPr>
                <w:sz w:val="22"/>
                <w:szCs w:val="22"/>
                <w:lang w:val="en-US"/>
              </w:rPr>
              <w:t>MÊS</w:t>
            </w:r>
          </w:p>
        </w:tc>
        <w:tc>
          <w:tcPr>
            <w:tcW w:w="1833" w:type="dxa"/>
            <w:vAlign w:val="center"/>
          </w:tcPr>
          <w:p w:rsidR="00D17191" w:rsidRPr="008B7B14" w:rsidRDefault="00D17191" w:rsidP="008B7B14">
            <w:pPr>
              <w:jc w:val="center"/>
              <w:rPr>
                <w:sz w:val="22"/>
                <w:szCs w:val="22"/>
                <w:lang w:val="en-US"/>
              </w:rPr>
            </w:pPr>
            <w:r w:rsidRPr="008B7B14">
              <w:rPr>
                <w:sz w:val="22"/>
                <w:szCs w:val="22"/>
                <w:lang w:val="en-US"/>
              </w:rPr>
              <w:t>12</w:t>
            </w:r>
          </w:p>
        </w:tc>
        <w:tc>
          <w:tcPr>
            <w:tcW w:w="1551" w:type="dxa"/>
            <w:shd w:val="clear" w:color="auto" w:fill="auto"/>
            <w:vAlign w:val="center"/>
          </w:tcPr>
          <w:p w:rsidR="00D17191" w:rsidRPr="00D17191" w:rsidRDefault="00D17191" w:rsidP="008B7B14">
            <w:pPr>
              <w:jc w:val="center"/>
              <w:rPr>
                <w:sz w:val="22"/>
                <w:szCs w:val="22"/>
                <w:lang w:val="en-US"/>
              </w:rPr>
            </w:pPr>
            <w:r>
              <w:rPr>
                <w:sz w:val="22"/>
                <w:szCs w:val="22"/>
                <w:lang w:val="en-US"/>
              </w:rPr>
              <w:t>1.200,00</w:t>
            </w:r>
          </w:p>
        </w:tc>
        <w:tc>
          <w:tcPr>
            <w:tcW w:w="1449" w:type="dxa"/>
            <w:vAlign w:val="center"/>
          </w:tcPr>
          <w:p w:rsidR="00D17191" w:rsidRPr="00D17191" w:rsidRDefault="00D17191" w:rsidP="00D17191">
            <w:pPr>
              <w:jc w:val="center"/>
              <w:rPr>
                <w:sz w:val="22"/>
                <w:szCs w:val="22"/>
                <w:lang w:val="en-US"/>
              </w:rPr>
            </w:pPr>
            <w:r>
              <w:rPr>
                <w:sz w:val="22"/>
                <w:szCs w:val="22"/>
                <w:lang w:val="en-US"/>
              </w:rPr>
              <w:t>14.400,00</w:t>
            </w:r>
          </w:p>
        </w:tc>
      </w:tr>
      <w:tr w:rsidR="00D17191" w:rsidRPr="008B7B14" w:rsidTr="00613ADB">
        <w:tc>
          <w:tcPr>
            <w:tcW w:w="7309" w:type="dxa"/>
            <w:gridSpan w:val="4"/>
            <w:shd w:val="clear" w:color="auto" w:fill="auto"/>
            <w:vAlign w:val="center"/>
          </w:tcPr>
          <w:p w:rsidR="00D17191" w:rsidRPr="00D17191" w:rsidRDefault="00D17191" w:rsidP="008B7B14">
            <w:pPr>
              <w:jc w:val="center"/>
              <w:rPr>
                <w:b/>
                <w:sz w:val="22"/>
                <w:szCs w:val="22"/>
                <w:lang w:val="en-US"/>
              </w:rPr>
            </w:pPr>
            <w:r>
              <w:rPr>
                <w:b/>
                <w:sz w:val="22"/>
                <w:szCs w:val="22"/>
                <w:lang w:val="en-US"/>
              </w:rPr>
              <w:t>TOTAL</w:t>
            </w:r>
          </w:p>
        </w:tc>
        <w:tc>
          <w:tcPr>
            <w:tcW w:w="3000" w:type="dxa"/>
            <w:gridSpan w:val="2"/>
            <w:shd w:val="clear" w:color="auto" w:fill="auto"/>
            <w:vAlign w:val="center"/>
          </w:tcPr>
          <w:p w:rsidR="00D17191" w:rsidRPr="00D17191" w:rsidRDefault="00D17191" w:rsidP="00D17191">
            <w:pPr>
              <w:jc w:val="center"/>
              <w:rPr>
                <w:b/>
                <w:sz w:val="22"/>
                <w:szCs w:val="22"/>
                <w:lang w:val="en-US"/>
              </w:rPr>
            </w:pPr>
            <w:r>
              <w:rPr>
                <w:b/>
                <w:sz w:val="22"/>
                <w:szCs w:val="22"/>
                <w:lang w:val="en-US"/>
              </w:rPr>
              <w:t>102.000,00</w:t>
            </w:r>
          </w:p>
        </w:tc>
      </w:tr>
    </w:tbl>
    <w:p w:rsidR="00C65241" w:rsidRDefault="00C65241" w:rsidP="00865899">
      <w:pPr>
        <w:jc w:val="both"/>
        <w:rPr>
          <w:b/>
          <w:szCs w:val="24"/>
        </w:rPr>
      </w:pPr>
    </w:p>
    <w:p w:rsidR="000605C3" w:rsidRPr="004E56E1" w:rsidRDefault="004E56E1" w:rsidP="00865899">
      <w:pPr>
        <w:jc w:val="both"/>
        <w:rPr>
          <w:szCs w:val="24"/>
        </w:rPr>
      </w:pPr>
      <w:r w:rsidRPr="00C65241">
        <w:rPr>
          <w:b/>
          <w:szCs w:val="24"/>
        </w:rPr>
        <w:t>1.2.1</w:t>
      </w:r>
      <w:r w:rsidRPr="004E56E1">
        <w:rPr>
          <w:szCs w:val="24"/>
        </w:rPr>
        <w:t>. No preço médio estima</w:t>
      </w:r>
      <w:r>
        <w:rPr>
          <w:szCs w:val="24"/>
        </w:rPr>
        <w:t>do para implantação e treinamento estão incluídos todos os custos, inclusive as despesas com deslocamento, hospedagem e alimentação.</w:t>
      </w:r>
    </w:p>
    <w:p w:rsidR="000605C3" w:rsidRPr="00865899" w:rsidRDefault="000605C3" w:rsidP="00865899">
      <w:pPr>
        <w:jc w:val="both"/>
        <w:rPr>
          <w:sz w:val="16"/>
          <w:szCs w:val="16"/>
        </w:rPr>
      </w:pPr>
    </w:p>
    <w:p w:rsidR="00865899" w:rsidRPr="00865899" w:rsidRDefault="00865899" w:rsidP="00865899">
      <w:pPr>
        <w:jc w:val="both"/>
        <w:rPr>
          <w:b/>
          <w:sz w:val="28"/>
          <w:szCs w:val="28"/>
          <w:u w:val="single"/>
        </w:rPr>
      </w:pPr>
      <w:r w:rsidRPr="00865899">
        <w:rPr>
          <w:b/>
          <w:sz w:val="28"/>
          <w:szCs w:val="28"/>
          <w:u w:val="single"/>
        </w:rPr>
        <w:t xml:space="preserve">2 - VALOR </w:t>
      </w:r>
      <w:r w:rsidR="00BC415F">
        <w:rPr>
          <w:b/>
          <w:sz w:val="28"/>
          <w:szCs w:val="28"/>
          <w:u w:val="single"/>
        </w:rPr>
        <w:t>TOTAL</w:t>
      </w:r>
      <w:r w:rsidRPr="00865899">
        <w:rPr>
          <w:b/>
          <w:sz w:val="28"/>
          <w:szCs w:val="28"/>
          <w:u w:val="single"/>
        </w:rPr>
        <w:t xml:space="preserve"> ESTIMADO: </w:t>
      </w:r>
    </w:p>
    <w:p w:rsidR="00865899" w:rsidRDefault="00865899" w:rsidP="00865899">
      <w:pPr>
        <w:jc w:val="both"/>
        <w:rPr>
          <w:b/>
          <w:szCs w:val="24"/>
        </w:rPr>
      </w:pPr>
      <w:r w:rsidRPr="00865899">
        <w:rPr>
          <w:b/>
          <w:szCs w:val="24"/>
        </w:rPr>
        <w:t xml:space="preserve">2.1. </w:t>
      </w:r>
      <w:r w:rsidRPr="00865899">
        <w:rPr>
          <w:szCs w:val="24"/>
        </w:rPr>
        <w:t xml:space="preserve">O valor total estimado é de </w:t>
      </w:r>
      <w:r w:rsidRPr="0070334F">
        <w:rPr>
          <w:b/>
          <w:szCs w:val="24"/>
        </w:rPr>
        <w:t>R$</w:t>
      </w:r>
      <w:r w:rsidR="00036CD9">
        <w:rPr>
          <w:b/>
          <w:szCs w:val="24"/>
        </w:rPr>
        <w:t>102.000,00 (cento e dois mil reais).</w:t>
      </w:r>
    </w:p>
    <w:p w:rsidR="000418FC" w:rsidRPr="008E6F7B" w:rsidRDefault="000418FC" w:rsidP="000418FC">
      <w:pPr>
        <w:jc w:val="both"/>
        <w:rPr>
          <w:szCs w:val="24"/>
        </w:rPr>
      </w:pPr>
      <w:r>
        <w:rPr>
          <w:b/>
          <w:szCs w:val="24"/>
        </w:rPr>
        <w:t xml:space="preserve">2.2. </w:t>
      </w:r>
      <w:r w:rsidRPr="008E6F7B">
        <w:rPr>
          <w:szCs w:val="24"/>
        </w:rPr>
        <w:t>O custo estimado</w:t>
      </w:r>
      <w:proofErr w:type="gramStart"/>
      <w:r w:rsidRPr="008E6F7B">
        <w:rPr>
          <w:b/>
          <w:szCs w:val="24"/>
        </w:rPr>
        <w:t>,</w:t>
      </w:r>
      <w:r w:rsidRPr="008E6F7B">
        <w:rPr>
          <w:szCs w:val="24"/>
        </w:rPr>
        <w:t xml:space="preserve"> foi</w:t>
      </w:r>
      <w:proofErr w:type="gramEnd"/>
      <w:r w:rsidRPr="008E6F7B">
        <w:rPr>
          <w:szCs w:val="24"/>
        </w:rPr>
        <w:t xml:space="preserve"> calculado com base em cotação média obtida perante empresas do ramo da atividade.</w:t>
      </w:r>
    </w:p>
    <w:p w:rsidR="00865899" w:rsidRPr="00865899" w:rsidRDefault="00865899" w:rsidP="00865899">
      <w:pPr>
        <w:rPr>
          <w:sz w:val="16"/>
          <w:szCs w:val="16"/>
        </w:rPr>
      </w:pPr>
    </w:p>
    <w:p w:rsidR="00D61181" w:rsidRPr="00460DFB" w:rsidRDefault="00D61181" w:rsidP="00D61181">
      <w:pPr>
        <w:pStyle w:val="Corpodetexto"/>
        <w:rPr>
          <w:b/>
          <w:sz w:val="24"/>
          <w:szCs w:val="24"/>
          <w:u w:val="single"/>
        </w:rPr>
      </w:pPr>
      <w:r w:rsidRPr="00460DFB">
        <w:rPr>
          <w:b/>
          <w:sz w:val="24"/>
          <w:szCs w:val="24"/>
          <w:u w:val="single"/>
        </w:rPr>
        <w:t>3 - DOS PRAZOS E DAS CONDIÇÕES PARA ASSINATURA E EXECUÇÃO DO CONTRATO</w:t>
      </w:r>
    </w:p>
    <w:p w:rsidR="00D61181" w:rsidRPr="00460DFB" w:rsidRDefault="00D61181" w:rsidP="00D61181">
      <w:pPr>
        <w:pStyle w:val="Corpodetexto"/>
        <w:rPr>
          <w:b/>
          <w:sz w:val="24"/>
          <w:szCs w:val="24"/>
        </w:rPr>
      </w:pPr>
      <w:r w:rsidRPr="00460DFB">
        <w:rPr>
          <w:b/>
          <w:sz w:val="24"/>
          <w:szCs w:val="24"/>
        </w:rPr>
        <w:t xml:space="preserve">3.1. </w:t>
      </w:r>
      <w:r w:rsidRPr="00460DFB">
        <w:rPr>
          <w:bCs/>
          <w:sz w:val="24"/>
          <w:szCs w:val="24"/>
        </w:rPr>
        <w:t xml:space="preserve">Homologado o certame e adjudicado o objeto da licitação à empresa vencedora, essa deverá dentro do </w:t>
      </w:r>
      <w:r w:rsidRPr="00460DFB">
        <w:rPr>
          <w:sz w:val="24"/>
          <w:szCs w:val="24"/>
        </w:rPr>
        <w:t xml:space="preserve">prazo máximo de </w:t>
      </w:r>
      <w:r w:rsidRPr="00460DFB">
        <w:rPr>
          <w:b/>
          <w:sz w:val="24"/>
          <w:szCs w:val="24"/>
        </w:rPr>
        <w:t>05 (cinco) dias</w:t>
      </w:r>
      <w:r w:rsidRPr="00460DFB">
        <w:rPr>
          <w:sz w:val="24"/>
          <w:szCs w:val="24"/>
        </w:rPr>
        <w:t xml:space="preserve"> assinar o termo do contrato após a convocação realizada pelo </w:t>
      </w:r>
      <w:r w:rsidRPr="00460DFB">
        <w:rPr>
          <w:b/>
          <w:sz w:val="24"/>
          <w:szCs w:val="24"/>
        </w:rPr>
        <w:t>Município de Santo Antônio de Pádua.</w:t>
      </w:r>
    </w:p>
    <w:p w:rsidR="00D61181" w:rsidRPr="00460DFB" w:rsidRDefault="00D61181" w:rsidP="00D61181">
      <w:pPr>
        <w:pStyle w:val="Corpodetexto"/>
        <w:rPr>
          <w:sz w:val="24"/>
          <w:szCs w:val="24"/>
        </w:rPr>
      </w:pPr>
      <w:proofErr w:type="gramStart"/>
      <w:r w:rsidRPr="00881118">
        <w:rPr>
          <w:b/>
          <w:sz w:val="24"/>
          <w:szCs w:val="24"/>
        </w:rPr>
        <w:t>3.2.</w:t>
      </w:r>
      <w:proofErr w:type="gramEnd"/>
      <w:r w:rsidRPr="00881118">
        <w:rPr>
          <w:sz w:val="24"/>
          <w:szCs w:val="24"/>
        </w:rPr>
        <w:t xml:space="preserve">O prazo de execução dos serviços é de </w:t>
      </w:r>
      <w:r w:rsidR="00FA0133" w:rsidRPr="00F55E13">
        <w:rPr>
          <w:b/>
          <w:sz w:val="24"/>
          <w:szCs w:val="24"/>
        </w:rPr>
        <w:t>12</w:t>
      </w:r>
      <w:r w:rsidRPr="00F55E13">
        <w:rPr>
          <w:b/>
          <w:sz w:val="24"/>
          <w:szCs w:val="24"/>
        </w:rPr>
        <w:t xml:space="preserve"> (</w:t>
      </w:r>
      <w:r w:rsidR="00FA0133" w:rsidRPr="00F55E13">
        <w:rPr>
          <w:b/>
          <w:sz w:val="24"/>
          <w:szCs w:val="24"/>
        </w:rPr>
        <w:t>doze</w:t>
      </w:r>
      <w:r w:rsidRPr="00F55E13">
        <w:rPr>
          <w:b/>
          <w:sz w:val="24"/>
          <w:szCs w:val="24"/>
        </w:rPr>
        <w:t>) meses corridos</w:t>
      </w:r>
      <w:r w:rsidRPr="00881118">
        <w:rPr>
          <w:b/>
          <w:sz w:val="24"/>
          <w:szCs w:val="24"/>
        </w:rPr>
        <w:t>,</w:t>
      </w:r>
      <w:r w:rsidRPr="00881118">
        <w:rPr>
          <w:sz w:val="24"/>
          <w:szCs w:val="24"/>
        </w:rPr>
        <w:t xml:space="preserve"> contados a partir da data de adjudicação deste contrato, </w:t>
      </w:r>
      <w:r w:rsidRPr="00881118">
        <w:rPr>
          <w:sz w:val="22"/>
          <w:szCs w:val="22"/>
        </w:rPr>
        <w:t>sem interrupção e prorrogável na forma da lei, mediante justificativa por escrito e</w:t>
      </w:r>
      <w:r w:rsidRPr="00DF52A3">
        <w:rPr>
          <w:sz w:val="22"/>
          <w:szCs w:val="22"/>
        </w:rPr>
        <w:t xml:space="preserve"> previamente autorizada pela autoridade competente, assegurada a manutenção do equilíbrio econômico-financeiro, nas hipóteses previstas na</w:t>
      </w:r>
      <w:r w:rsidRPr="00DF52A3">
        <w:rPr>
          <w:b/>
          <w:sz w:val="22"/>
          <w:szCs w:val="22"/>
        </w:rPr>
        <w:t xml:space="preserve"> Lei Federal nº8.666/93 e alterações posteriores, </w:t>
      </w:r>
      <w:r w:rsidRPr="00DF52A3">
        <w:rPr>
          <w:sz w:val="22"/>
          <w:szCs w:val="22"/>
        </w:rPr>
        <w:t>especialmente os motivos elencados no</w:t>
      </w:r>
      <w:r w:rsidRPr="00DF52A3">
        <w:rPr>
          <w:b/>
          <w:sz w:val="22"/>
          <w:szCs w:val="22"/>
        </w:rPr>
        <w:t xml:space="preserve"> §1º do artigo 57 do referido diploma legal</w:t>
      </w:r>
      <w:r w:rsidRPr="00460DFB">
        <w:rPr>
          <w:sz w:val="24"/>
          <w:szCs w:val="24"/>
        </w:rPr>
        <w:t>.</w:t>
      </w:r>
    </w:p>
    <w:p w:rsidR="00865899" w:rsidRDefault="00865899" w:rsidP="00865899">
      <w:pPr>
        <w:pStyle w:val="Corpodetexto"/>
        <w:rPr>
          <w:b/>
          <w:sz w:val="16"/>
          <w:szCs w:val="16"/>
        </w:rPr>
      </w:pPr>
    </w:p>
    <w:p w:rsidR="00D61181" w:rsidRPr="00036CD9" w:rsidRDefault="00D61181" w:rsidP="00D61181">
      <w:pPr>
        <w:jc w:val="both"/>
        <w:rPr>
          <w:szCs w:val="24"/>
        </w:rPr>
      </w:pPr>
      <w:r w:rsidRPr="00036CD9">
        <w:rPr>
          <w:b/>
          <w:szCs w:val="24"/>
        </w:rPr>
        <w:t>4. DAS SANÇÕES</w:t>
      </w:r>
    </w:p>
    <w:p w:rsidR="00D61181" w:rsidRPr="00036CD9" w:rsidRDefault="00D61181" w:rsidP="00D61181">
      <w:pPr>
        <w:pStyle w:val="Corpodetexto"/>
        <w:rPr>
          <w:sz w:val="24"/>
          <w:szCs w:val="24"/>
        </w:rPr>
      </w:pPr>
      <w:r w:rsidRPr="00036CD9">
        <w:rPr>
          <w:b/>
          <w:sz w:val="24"/>
          <w:szCs w:val="24"/>
        </w:rPr>
        <w:t>4.1.</w:t>
      </w:r>
      <w:r w:rsidRPr="00036CD9">
        <w:rPr>
          <w:sz w:val="24"/>
          <w:szCs w:val="24"/>
        </w:rPr>
        <w:t xml:space="preserve"> A</w:t>
      </w:r>
      <w:r w:rsidR="00A84C74">
        <w:rPr>
          <w:sz w:val="24"/>
          <w:szCs w:val="24"/>
        </w:rPr>
        <w:t xml:space="preserve"> </w:t>
      </w:r>
      <w:r w:rsidRPr="00036CD9">
        <w:rPr>
          <w:sz w:val="24"/>
          <w:szCs w:val="24"/>
        </w:rPr>
        <w:t>Contratada, na hipótese de inexecução parcial ou total do contrato, ressalvados os casos fortuitos e de força maior devidamente comprovado, estará sujeita às seguintes penalidades, garantida a sua prévia defesa no respectivo processo:</w:t>
      </w:r>
    </w:p>
    <w:p w:rsidR="00D61181" w:rsidRPr="00036CD9" w:rsidRDefault="00D61181" w:rsidP="00D61181">
      <w:pPr>
        <w:jc w:val="both"/>
        <w:rPr>
          <w:szCs w:val="24"/>
        </w:rPr>
      </w:pPr>
      <w:r w:rsidRPr="00036CD9">
        <w:rPr>
          <w:b/>
          <w:szCs w:val="24"/>
        </w:rPr>
        <w:t>4.1.1.</w:t>
      </w:r>
      <w:r w:rsidRPr="00036CD9">
        <w:rPr>
          <w:szCs w:val="24"/>
        </w:rPr>
        <w:t xml:space="preserve"> Advertência, nas hipóteses de execução irregular de que não resulte prejuízo;</w:t>
      </w:r>
    </w:p>
    <w:p w:rsidR="00D61181" w:rsidRPr="00036CD9" w:rsidRDefault="00D61181" w:rsidP="00D61181">
      <w:pPr>
        <w:jc w:val="both"/>
        <w:rPr>
          <w:szCs w:val="24"/>
        </w:rPr>
      </w:pPr>
      <w:r w:rsidRPr="00036CD9">
        <w:rPr>
          <w:b/>
          <w:szCs w:val="24"/>
        </w:rPr>
        <w:t xml:space="preserve">4.1.2. </w:t>
      </w:r>
      <w:r w:rsidRPr="00036CD9">
        <w:rPr>
          <w:szCs w:val="24"/>
        </w:rPr>
        <w:t>Multa administrativa, que não excederá, em seu total, 20% (vinte por cento) do valor da parcela inadimplida, nas hipóteses de inadimplemento ou infração de qualquer natureza;</w:t>
      </w:r>
    </w:p>
    <w:p w:rsidR="00D61181" w:rsidRPr="00036CD9" w:rsidRDefault="00D61181" w:rsidP="00D61181">
      <w:pPr>
        <w:pStyle w:val="Corpodetexto"/>
        <w:rPr>
          <w:sz w:val="24"/>
          <w:szCs w:val="24"/>
        </w:rPr>
      </w:pPr>
      <w:r w:rsidRPr="00036CD9">
        <w:rPr>
          <w:b/>
          <w:sz w:val="24"/>
          <w:szCs w:val="24"/>
        </w:rPr>
        <w:t>4.1.3.</w:t>
      </w:r>
      <w:r w:rsidRPr="00036CD9">
        <w:rPr>
          <w:sz w:val="24"/>
          <w:szCs w:val="24"/>
        </w:rPr>
        <w:t xml:space="preserve"> Suspensão temporária de participação em licitação e impedimento de contratar com o </w:t>
      </w:r>
      <w:r w:rsidRPr="00036CD9">
        <w:rPr>
          <w:b/>
          <w:sz w:val="24"/>
          <w:szCs w:val="24"/>
        </w:rPr>
        <w:t>Município de Santo Antônio de Pádua</w:t>
      </w:r>
      <w:r w:rsidRPr="00036CD9">
        <w:rPr>
          <w:sz w:val="24"/>
          <w:szCs w:val="24"/>
        </w:rPr>
        <w:t>, por prazo não superior a dois anos;</w:t>
      </w:r>
    </w:p>
    <w:p w:rsidR="00D61181" w:rsidRPr="00036CD9" w:rsidRDefault="00D61181" w:rsidP="00D61181">
      <w:pPr>
        <w:pStyle w:val="Corpodetexto"/>
        <w:rPr>
          <w:b/>
          <w:sz w:val="24"/>
          <w:szCs w:val="24"/>
        </w:rPr>
      </w:pPr>
      <w:r w:rsidRPr="00036CD9">
        <w:rPr>
          <w:b/>
          <w:sz w:val="24"/>
          <w:szCs w:val="24"/>
        </w:rPr>
        <w:t>4.1.4.</w:t>
      </w:r>
      <w:r w:rsidRPr="00036CD9">
        <w:rPr>
          <w:sz w:val="24"/>
          <w:szCs w:val="24"/>
        </w:rPr>
        <w:t xml:space="preserve"> Declaração de inidoneidade para licitar ou contratar com a Administração Pública, enquanto perdurarem os motivos determinantes da punição ou até que seja promovida a reabilitação.</w:t>
      </w:r>
    </w:p>
    <w:p w:rsidR="00D61181" w:rsidRPr="00036CD9" w:rsidRDefault="00D61181" w:rsidP="00D61181">
      <w:pPr>
        <w:jc w:val="both"/>
        <w:rPr>
          <w:b/>
          <w:szCs w:val="24"/>
        </w:rPr>
      </w:pPr>
      <w:r w:rsidRPr="00036CD9">
        <w:rPr>
          <w:b/>
          <w:szCs w:val="24"/>
        </w:rPr>
        <w:t>4.2.</w:t>
      </w:r>
      <w:r w:rsidRPr="00036CD9">
        <w:rPr>
          <w:szCs w:val="24"/>
        </w:rPr>
        <w:t xml:space="preserve"> A advertência será aplicada em casos de faltas leves, assim entendidas aquelas que não acarretem prejuízo ao interesse do</w:t>
      </w:r>
      <w:r w:rsidR="00036CD9">
        <w:rPr>
          <w:szCs w:val="24"/>
        </w:rPr>
        <w:t xml:space="preserve"> </w:t>
      </w:r>
      <w:r w:rsidRPr="00036CD9">
        <w:rPr>
          <w:b/>
          <w:szCs w:val="24"/>
        </w:rPr>
        <w:t>serviço.</w:t>
      </w:r>
    </w:p>
    <w:p w:rsidR="00D61181" w:rsidRPr="00036CD9" w:rsidRDefault="00D61181" w:rsidP="00D61181">
      <w:pPr>
        <w:pStyle w:val="Corpodetexto"/>
        <w:rPr>
          <w:sz w:val="24"/>
          <w:szCs w:val="24"/>
        </w:rPr>
      </w:pPr>
      <w:r w:rsidRPr="00036CD9">
        <w:rPr>
          <w:b/>
          <w:sz w:val="24"/>
          <w:szCs w:val="24"/>
        </w:rPr>
        <w:lastRenderedPageBreak/>
        <w:t xml:space="preserve">4.3. </w:t>
      </w:r>
      <w:r w:rsidRPr="00036CD9">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61181" w:rsidRPr="00036CD9" w:rsidRDefault="00D61181" w:rsidP="00D61181">
      <w:pPr>
        <w:pStyle w:val="Corpodetexto"/>
        <w:rPr>
          <w:sz w:val="24"/>
          <w:szCs w:val="24"/>
        </w:rPr>
      </w:pPr>
      <w:r w:rsidRPr="00036CD9">
        <w:rPr>
          <w:b/>
          <w:sz w:val="24"/>
          <w:szCs w:val="24"/>
        </w:rPr>
        <w:t xml:space="preserve">4.3.1. </w:t>
      </w:r>
      <w:r w:rsidRPr="00036CD9">
        <w:rPr>
          <w:sz w:val="24"/>
          <w:szCs w:val="24"/>
        </w:rPr>
        <w:t>Reincidência em descumprimento do prazo contratual;</w:t>
      </w:r>
    </w:p>
    <w:p w:rsidR="00D61181" w:rsidRPr="00036CD9" w:rsidRDefault="00D61181" w:rsidP="00D61181">
      <w:pPr>
        <w:pStyle w:val="Corpodetexto"/>
        <w:rPr>
          <w:sz w:val="24"/>
          <w:szCs w:val="24"/>
        </w:rPr>
      </w:pPr>
      <w:r w:rsidRPr="00036CD9">
        <w:rPr>
          <w:b/>
          <w:sz w:val="24"/>
          <w:szCs w:val="24"/>
        </w:rPr>
        <w:t xml:space="preserve">4.3.2. </w:t>
      </w:r>
      <w:r w:rsidRPr="00036CD9">
        <w:rPr>
          <w:sz w:val="24"/>
          <w:szCs w:val="24"/>
        </w:rPr>
        <w:t>Descumprimento parcial total ou parcial de obrigação contratual;</w:t>
      </w:r>
    </w:p>
    <w:p w:rsidR="00D61181" w:rsidRPr="00036CD9" w:rsidRDefault="00D61181" w:rsidP="00D61181">
      <w:pPr>
        <w:pStyle w:val="Corpodetexto"/>
        <w:rPr>
          <w:sz w:val="24"/>
          <w:szCs w:val="24"/>
        </w:rPr>
      </w:pPr>
      <w:r w:rsidRPr="00036CD9">
        <w:rPr>
          <w:b/>
          <w:sz w:val="24"/>
          <w:szCs w:val="24"/>
        </w:rPr>
        <w:t xml:space="preserve">4.3.3. </w:t>
      </w:r>
      <w:r w:rsidRPr="00036CD9">
        <w:rPr>
          <w:sz w:val="24"/>
          <w:szCs w:val="24"/>
        </w:rPr>
        <w:t>Rescisão do contrato;</w:t>
      </w:r>
    </w:p>
    <w:p w:rsidR="00D61181" w:rsidRPr="00036CD9" w:rsidRDefault="00D61181" w:rsidP="00D61181">
      <w:pPr>
        <w:pStyle w:val="Corpodetexto"/>
        <w:rPr>
          <w:sz w:val="24"/>
          <w:szCs w:val="24"/>
        </w:rPr>
      </w:pPr>
      <w:r w:rsidRPr="00036CD9">
        <w:rPr>
          <w:b/>
          <w:sz w:val="24"/>
          <w:szCs w:val="24"/>
        </w:rPr>
        <w:t xml:space="preserve">4.3.4. </w:t>
      </w:r>
      <w:r w:rsidRPr="00036CD9">
        <w:rPr>
          <w:sz w:val="24"/>
          <w:szCs w:val="24"/>
        </w:rPr>
        <w:t>Tenha sofrido condenação definitiva por praticar, por meios dolosos, fraude fiscal no recolhimento de quaisquer tributos;</w:t>
      </w:r>
    </w:p>
    <w:p w:rsidR="00D61181" w:rsidRPr="00036CD9" w:rsidRDefault="00D61181" w:rsidP="00D61181">
      <w:pPr>
        <w:pStyle w:val="Corpodetexto"/>
        <w:rPr>
          <w:sz w:val="24"/>
          <w:szCs w:val="24"/>
        </w:rPr>
      </w:pPr>
      <w:r w:rsidRPr="00036CD9">
        <w:rPr>
          <w:b/>
          <w:sz w:val="24"/>
          <w:szCs w:val="24"/>
        </w:rPr>
        <w:t xml:space="preserve">4.3.5. </w:t>
      </w:r>
      <w:r w:rsidRPr="00036CD9">
        <w:rPr>
          <w:sz w:val="24"/>
          <w:szCs w:val="24"/>
        </w:rPr>
        <w:t>Tenha praticado atos ilícitos visando frustrar os objetivos da licitação;</w:t>
      </w:r>
    </w:p>
    <w:p w:rsidR="00D61181" w:rsidRPr="00036CD9" w:rsidRDefault="00D61181" w:rsidP="00D61181">
      <w:pPr>
        <w:pStyle w:val="Corpodetexto"/>
        <w:rPr>
          <w:sz w:val="24"/>
          <w:szCs w:val="24"/>
        </w:rPr>
      </w:pPr>
      <w:r w:rsidRPr="00036CD9">
        <w:rPr>
          <w:b/>
          <w:sz w:val="24"/>
          <w:szCs w:val="24"/>
        </w:rPr>
        <w:t xml:space="preserve">4.3.6. </w:t>
      </w:r>
      <w:r w:rsidRPr="00036CD9">
        <w:rPr>
          <w:sz w:val="24"/>
          <w:szCs w:val="24"/>
        </w:rPr>
        <w:t>Demonstre não possuir idoneidade para contratar com a Administração em virtude de atos ilícitos praticados.</w:t>
      </w:r>
    </w:p>
    <w:p w:rsidR="00D61181" w:rsidRPr="00036CD9" w:rsidRDefault="00D61181" w:rsidP="00D61181">
      <w:pPr>
        <w:pStyle w:val="Corpodetexto"/>
        <w:rPr>
          <w:sz w:val="24"/>
          <w:szCs w:val="24"/>
        </w:rPr>
      </w:pPr>
      <w:r w:rsidRPr="00036CD9">
        <w:rPr>
          <w:b/>
          <w:sz w:val="24"/>
          <w:szCs w:val="24"/>
        </w:rPr>
        <w:t xml:space="preserve">4.4. </w:t>
      </w:r>
      <w:r w:rsidRPr="00036CD9">
        <w:rPr>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61181" w:rsidRPr="00036CD9" w:rsidRDefault="00D61181" w:rsidP="00D61181">
      <w:pPr>
        <w:jc w:val="both"/>
        <w:rPr>
          <w:szCs w:val="24"/>
        </w:rPr>
      </w:pPr>
      <w:r w:rsidRPr="00036CD9">
        <w:rPr>
          <w:b/>
          <w:szCs w:val="24"/>
        </w:rPr>
        <w:t xml:space="preserve">4.5. </w:t>
      </w:r>
      <w:r w:rsidRPr="00036CD9">
        <w:rPr>
          <w:szCs w:val="24"/>
        </w:rPr>
        <w:t>Ocorrendo atraso injustificado na execução do</w:t>
      </w:r>
      <w:r w:rsidR="00036CD9">
        <w:rPr>
          <w:szCs w:val="24"/>
        </w:rPr>
        <w:t xml:space="preserve"> </w:t>
      </w:r>
      <w:r w:rsidRPr="00036CD9">
        <w:rPr>
          <w:b/>
          <w:szCs w:val="24"/>
        </w:rPr>
        <w:t>serviço</w:t>
      </w:r>
      <w:r w:rsidRPr="00036CD9">
        <w:rPr>
          <w:szCs w:val="24"/>
        </w:rPr>
        <w:t>, por culpa da Contratada, ser-lhe-á aplicada multa moratória de 1% (um por cento), por dia útil, sobre o valor da prestação em atraso, constituindo-se em mora independente de notificação ou interpelação.</w:t>
      </w:r>
    </w:p>
    <w:p w:rsidR="00D61181" w:rsidRPr="00036CD9" w:rsidRDefault="00D61181" w:rsidP="00D61181">
      <w:pPr>
        <w:pStyle w:val="Corpodetexto"/>
        <w:rPr>
          <w:b/>
          <w:sz w:val="24"/>
          <w:szCs w:val="24"/>
        </w:rPr>
      </w:pPr>
      <w:r w:rsidRPr="00036CD9">
        <w:rPr>
          <w:b/>
          <w:sz w:val="24"/>
          <w:szCs w:val="24"/>
        </w:rPr>
        <w:t>4.6.</w:t>
      </w:r>
      <w:r w:rsidRPr="00036CD9">
        <w:rPr>
          <w:sz w:val="24"/>
          <w:szCs w:val="24"/>
        </w:rPr>
        <w:t xml:space="preserve"> A recusa injustificada da licitante vencedora em assinar o contrato no prazo estipulado na </w:t>
      </w:r>
      <w:r w:rsidRPr="00036CD9">
        <w:rPr>
          <w:b/>
          <w:sz w:val="24"/>
          <w:szCs w:val="24"/>
        </w:rPr>
        <w:t>cláusula 3.1.,</w:t>
      </w:r>
      <w:r w:rsidRPr="00036CD9">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36CD9">
        <w:rPr>
          <w:b/>
          <w:sz w:val="24"/>
          <w:szCs w:val="24"/>
        </w:rPr>
        <w:t xml:space="preserve">Município de Santo Antônio de Pádua </w:t>
      </w:r>
      <w:r w:rsidRPr="00036CD9">
        <w:rPr>
          <w:sz w:val="24"/>
          <w:szCs w:val="24"/>
        </w:rPr>
        <w:t xml:space="preserve">aconvocar a licitante remanescente, na forma do </w:t>
      </w:r>
      <w:r w:rsidRPr="00036CD9">
        <w:rPr>
          <w:b/>
          <w:sz w:val="24"/>
          <w:szCs w:val="24"/>
        </w:rPr>
        <w:t xml:space="preserve">artigo 64, § 2º da Lei Federal </w:t>
      </w:r>
      <w:proofErr w:type="gramStart"/>
      <w:r w:rsidRPr="00036CD9">
        <w:rPr>
          <w:b/>
          <w:sz w:val="24"/>
          <w:szCs w:val="24"/>
        </w:rPr>
        <w:t>nº8.</w:t>
      </w:r>
      <w:proofErr w:type="gramEnd"/>
      <w:r w:rsidRPr="00036CD9">
        <w:rPr>
          <w:b/>
          <w:sz w:val="24"/>
          <w:szCs w:val="24"/>
        </w:rPr>
        <w:t>666/93.</w:t>
      </w:r>
    </w:p>
    <w:p w:rsidR="00D61181" w:rsidRPr="00F865D3" w:rsidRDefault="00D61181" w:rsidP="00D61181">
      <w:pPr>
        <w:pStyle w:val="Corpodetexto2"/>
        <w:rPr>
          <w:sz w:val="22"/>
          <w:szCs w:val="22"/>
        </w:rPr>
      </w:pPr>
      <w:r w:rsidRPr="00F865D3">
        <w:rPr>
          <w:b/>
          <w:sz w:val="22"/>
          <w:szCs w:val="22"/>
        </w:rPr>
        <w:t>4.7.</w:t>
      </w:r>
      <w:r w:rsidRPr="00F865D3">
        <w:rPr>
          <w:sz w:val="22"/>
          <w:szCs w:val="22"/>
        </w:rPr>
        <w:t xml:space="preserve"> Os danos decorrentes de culpa ou dolo da Contratada na execução do objeto, serão ressarcidos ao Contratante no prazo máximo de 03 (três) dias, contados de notificação administrativa, sob pena de multa de 0,5% (meio por cento) sobre o valor do contrato, por dia de atraso.</w:t>
      </w:r>
    </w:p>
    <w:p w:rsidR="00D61181" w:rsidRPr="00F865D3" w:rsidRDefault="00D61181" w:rsidP="00D61181">
      <w:pPr>
        <w:jc w:val="both"/>
        <w:rPr>
          <w:b/>
          <w:sz w:val="22"/>
          <w:szCs w:val="22"/>
        </w:rPr>
      </w:pPr>
      <w:r w:rsidRPr="00F865D3">
        <w:rPr>
          <w:b/>
          <w:sz w:val="22"/>
          <w:szCs w:val="22"/>
        </w:rPr>
        <w:t xml:space="preserve">4.8. </w:t>
      </w:r>
      <w:r w:rsidRPr="00F865D3">
        <w:rPr>
          <w:sz w:val="22"/>
          <w:szCs w:val="22"/>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F865D3">
        <w:rPr>
          <w:b/>
          <w:sz w:val="22"/>
          <w:szCs w:val="22"/>
        </w:rPr>
        <w:t xml:space="preserve">Lei Federal nº8.666/93 </w:t>
      </w:r>
      <w:r w:rsidRPr="00F865D3">
        <w:rPr>
          <w:sz w:val="22"/>
          <w:szCs w:val="22"/>
        </w:rPr>
        <w:t>e que o contrato seja rescindido unilateralmente.</w:t>
      </w:r>
    </w:p>
    <w:p w:rsidR="00D61181" w:rsidRDefault="00D61181" w:rsidP="00D61181">
      <w:pPr>
        <w:jc w:val="both"/>
        <w:rPr>
          <w:sz w:val="22"/>
          <w:szCs w:val="22"/>
        </w:rPr>
      </w:pPr>
      <w:r w:rsidRPr="00F865D3">
        <w:rPr>
          <w:b/>
          <w:sz w:val="22"/>
          <w:szCs w:val="22"/>
        </w:rPr>
        <w:t>4.9.</w:t>
      </w:r>
      <w:r w:rsidRPr="00F865D3">
        <w:rPr>
          <w:sz w:val="22"/>
          <w:szCs w:val="22"/>
        </w:rPr>
        <w:t xml:space="preserve"> A multa aplicada deverá ser recolhida dentro do prazo de 03 (três) dias a contar da correspondente notificação e poderá ser descontada de eventuais créditos que a Contratada tenha junto ao Contratante, sem embargo de ser cobrada judicialmente.</w:t>
      </w:r>
    </w:p>
    <w:p w:rsidR="00865899" w:rsidRPr="00865899" w:rsidRDefault="00865899" w:rsidP="00865899">
      <w:pPr>
        <w:pStyle w:val="Corpodetexto"/>
        <w:rPr>
          <w:b/>
          <w:sz w:val="16"/>
          <w:szCs w:val="16"/>
        </w:rPr>
      </w:pPr>
    </w:p>
    <w:p w:rsidR="005529EE" w:rsidRPr="002A0E1F" w:rsidRDefault="005529EE" w:rsidP="005529EE">
      <w:pPr>
        <w:pStyle w:val="Corpodetexto"/>
        <w:rPr>
          <w:b/>
          <w:sz w:val="24"/>
          <w:szCs w:val="24"/>
        </w:rPr>
      </w:pPr>
      <w:r w:rsidRPr="002A0E1F">
        <w:rPr>
          <w:b/>
          <w:sz w:val="24"/>
          <w:szCs w:val="24"/>
        </w:rPr>
        <w:t>5. REQUISITOS DE HABILITAÇÃO</w:t>
      </w:r>
    </w:p>
    <w:p w:rsidR="005529EE" w:rsidRPr="002A0E1F" w:rsidRDefault="005529EE" w:rsidP="005529EE">
      <w:pPr>
        <w:pStyle w:val="Corpodetexto"/>
        <w:rPr>
          <w:b/>
          <w:sz w:val="24"/>
          <w:szCs w:val="24"/>
        </w:rPr>
      </w:pPr>
      <w:r w:rsidRPr="002A0E1F">
        <w:rPr>
          <w:b/>
          <w:sz w:val="24"/>
          <w:szCs w:val="24"/>
        </w:rPr>
        <w:t>5.1. Habilitação Jurídica:</w:t>
      </w:r>
    </w:p>
    <w:p w:rsidR="005529EE" w:rsidRPr="002A0E1F" w:rsidRDefault="005529EE" w:rsidP="005529EE">
      <w:pPr>
        <w:rPr>
          <w:szCs w:val="24"/>
        </w:rPr>
      </w:pPr>
      <w:r w:rsidRPr="002A0E1F">
        <w:rPr>
          <w:b/>
          <w:szCs w:val="24"/>
        </w:rPr>
        <w:t>a)</w:t>
      </w:r>
      <w:r w:rsidRPr="002A0E1F">
        <w:rPr>
          <w:szCs w:val="24"/>
        </w:rPr>
        <w:t xml:space="preserve"> Registro Comercial, no caso de empresa individual;</w:t>
      </w:r>
    </w:p>
    <w:p w:rsidR="005529EE" w:rsidRPr="002A0E1F" w:rsidRDefault="005529EE" w:rsidP="005529EE">
      <w:pPr>
        <w:jc w:val="both"/>
        <w:rPr>
          <w:szCs w:val="24"/>
        </w:rPr>
      </w:pPr>
      <w:r w:rsidRPr="002A0E1F">
        <w:rPr>
          <w:b/>
          <w:szCs w:val="24"/>
        </w:rPr>
        <w:t>b)</w:t>
      </w:r>
      <w:r w:rsidRPr="002A0E1F">
        <w:rPr>
          <w:szCs w:val="24"/>
        </w:rPr>
        <w:t xml:space="preserve"> Ato constitutivo, estatuto ou contrato social em vigor, devidamente registrado, em se tratando de sociedades comerciais e no caso de sociedade por ações, acompanhados de documentos de eleição de seus administradores;</w:t>
      </w:r>
    </w:p>
    <w:p w:rsidR="005529EE" w:rsidRPr="002A0E1F" w:rsidRDefault="005529EE" w:rsidP="005529EE">
      <w:pPr>
        <w:jc w:val="both"/>
        <w:rPr>
          <w:szCs w:val="24"/>
        </w:rPr>
      </w:pPr>
      <w:r w:rsidRPr="002A0E1F">
        <w:rPr>
          <w:b/>
          <w:szCs w:val="24"/>
        </w:rPr>
        <w:t>c)</w:t>
      </w:r>
      <w:r w:rsidRPr="002A0E1F">
        <w:rPr>
          <w:szCs w:val="24"/>
        </w:rPr>
        <w:t xml:space="preserve"> Inscrição do ato constitutivo, no caso de sociedades civis, acompanhadas de prova de diretoria em exercício;</w:t>
      </w:r>
    </w:p>
    <w:p w:rsidR="005529EE" w:rsidRPr="002A0E1F" w:rsidRDefault="005529EE" w:rsidP="005529EE">
      <w:pPr>
        <w:jc w:val="both"/>
        <w:rPr>
          <w:szCs w:val="24"/>
        </w:rPr>
      </w:pPr>
      <w:r w:rsidRPr="002A0E1F">
        <w:rPr>
          <w:b/>
          <w:szCs w:val="24"/>
        </w:rPr>
        <w:t>d)</w:t>
      </w:r>
      <w:r w:rsidRPr="002A0E1F">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529EE" w:rsidRPr="002A0E1F" w:rsidRDefault="005529EE" w:rsidP="005529EE">
      <w:pPr>
        <w:jc w:val="both"/>
        <w:rPr>
          <w:b/>
          <w:szCs w:val="24"/>
        </w:rPr>
      </w:pPr>
      <w:r w:rsidRPr="002A0E1F">
        <w:rPr>
          <w:b/>
          <w:szCs w:val="24"/>
        </w:rPr>
        <w:t>5.2. Regularidade fiscal e trabalhista:</w:t>
      </w:r>
    </w:p>
    <w:p w:rsidR="005529EE" w:rsidRPr="002A0E1F" w:rsidRDefault="005529EE" w:rsidP="005529EE">
      <w:pPr>
        <w:jc w:val="both"/>
        <w:rPr>
          <w:szCs w:val="24"/>
        </w:rPr>
      </w:pPr>
      <w:r w:rsidRPr="002A0E1F">
        <w:rPr>
          <w:b/>
          <w:szCs w:val="24"/>
        </w:rPr>
        <w:t>5.2.1.</w:t>
      </w:r>
      <w:r w:rsidRPr="002A0E1F">
        <w:rPr>
          <w:szCs w:val="24"/>
        </w:rPr>
        <w:t xml:space="preserve"> Prova de inscrição no Cadastro Nacional de Pessoas Jurídicas (CNPJ);</w:t>
      </w:r>
    </w:p>
    <w:p w:rsidR="005529EE" w:rsidRPr="002A0E1F" w:rsidRDefault="005529EE" w:rsidP="005529EE">
      <w:pPr>
        <w:jc w:val="both"/>
        <w:rPr>
          <w:szCs w:val="24"/>
        </w:rPr>
      </w:pPr>
      <w:r w:rsidRPr="002A0E1F">
        <w:rPr>
          <w:b/>
          <w:szCs w:val="24"/>
        </w:rPr>
        <w:t>5.2.2.</w:t>
      </w:r>
      <w:r w:rsidRPr="002A0E1F">
        <w:rPr>
          <w:szCs w:val="24"/>
        </w:rPr>
        <w:t xml:space="preserve"> Prova de inscrição no cadastro de contribuintes estadual ou municipal, se </w:t>
      </w:r>
      <w:proofErr w:type="gramStart"/>
      <w:r w:rsidRPr="002A0E1F">
        <w:rPr>
          <w:szCs w:val="24"/>
        </w:rPr>
        <w:t>houver,</w:t>
      </w:r>
      <w:proofErr w:type="gramEnd"/>
      <w:r w:rsidRPr="002A0E1F">
        <w:rPr>
          <w:szCs w:val="24"/>
        </w:rPr>
        <w:t xml:space="preserve"> relativo ao domicílio ou a sede da licitante;</w:t>
      </w:r>
    </w:p>
    <w:p w:rsidR="005529EE" w:rsidRPr="002A0E1F" w:rsidRDefault="005529EE" w:rsidP="005529EE">
      <w:pPr>
        <w:jc w:val="both"/>
        <w:rPr>
          <w:szCs w:val="24"/>
        </w:rPr>
      </w:pPr>
      <w:r w:rsidRPr="002A0E1F">
        <w:rPr>
          <w:b/>
          <w:szCs w:val="24"/>
        </w:rPr>
        <w:t xml:space="preserve">5.2.3. </w:t>
      </w:r>
      <w:r w:rsidRPr="002A0E1F">
        <w:rPr>
          <w:szCs w:val="24"/>
        </w:rPr>
        <w:t xml:space="preserve">Prova de regularidade para com a Fazenda Federal e União, mediante apresentação da Certidão Conjunta Negativa de Débitos Relativos a Tributos Federais e a Dívida Ativa da União, em vigor, </w:t>
      </w:r>
      <w:r w:rsidRPr="002A0E1F">
        <w:rPr>
          <w:szCs w:val="24"/>
        </w:rPr>
        <w:lastRenderedPageBreak/>
        <w:t>expedida pela Secretaria da Receita Federal (Ministério da Fazenda/Procuradoria-Geral da Fazenda Nacional), ououtra certidão equivalente, na forma da lei;</w:t>
      </w:r>
    </w:p>
    <w:p w:rsidR="005529EE" w:rsidRPr="002A0E1F" w:rsidRDefault="005529EE" w:rsidP="005529EE">
      <w:pPr>
        <w:jc w:val="both"/>
        <w:rPr>
          <w:szCs w:val="24"/>
        </w:rPr>
      </w:pPr>
      <w:r w:rsidRPr="002A0E1F">
        <w:rPr>
          <w:b/>
          <w:szCs w:val="24"/>
        </w:rPr>
        <w:t xml:space="preserve">5.2.4. </w:t>
      </w:r>
      <w:r w:rsidRPr="002A0E1F">
        <w:rPr>
          <w:szCs w:val="24"/>
        </w:rPr>
        <w:t>Prova de regularidade para com a Fazenda Estadual, mediante apresentação da Certidão de Regularidade Fiscal, em vigor, expedida pela Secretaria de Estado de Fazenda da sede da licitante, ou outra certidão equivalente, na forma da lei;</w:t>
      </w:r>
    </w:p>
    <w:p w:rsidR="005529EE" w:rsidRPr="002A0E1F" w:rsidRDefault="005529EE" w:rsidP="005529EE">
      <w:pPr>
        <w:jc w:val="both"/>
        <w:rPr>
          <w:szCs w:val="24"/>
        </w:rPr>
      </w:pPr>
      <w:r w:rsidRPr="002A0E1F">
        <w:rPr>
          <w:b/>
          <w:szCs w:val="24"/>
        </w:rPr>
        <w:t xml:space="preserve">5.2.5. </w:t>
      </w:r>
      <w:r w:rsidRPr="002A0E1F">
        <w:rPr>
          <w:szCs w:val="24"/>
        </w:rPr>
        <w:t>Prova de regularidade para com a Fazenda Municipal, mediante apresentação da Certidão de Regularidade Fiscal, em vigor, expedida pela Secretaria Municipal de Fazenda da sede da licitante, ou outra certidão equivalente, na forma da lei;</w:t>
      </w:r>
    </w:p>
    <w:p w:rsidR="005529EE" w:rsidRPr="002A0E1F" w:rsidRDefault="005529EE" w:rsidP="005529EE">
      <w:pPr>
        <w:jc w:val="both"/>
        <w:rPr>
          <w:szCs w:val="24"/>
        </w:rPr>
      </w:pPr>
      <w:r w:rsidRPr="002A0E1F">
        <w:rPr>
          <w:b/>
          <w:szCs w:val="24"/>
        </w:rPr>
        <w:t>5.2.6.</w:t>
      </w:r>
      <w:r w:rsidRPr="002A0E1F">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5529EE" w:rsidRPr="002A0E1F" w:rsidRDefault="005529EE" w:rsidP="005529EE">
      <w:pPr>
        <w:jc w:val="both"/>
        <w:rPr>
          <w:szCs w:val="24"/>
        </w:rPr>
      </w:pPr>
      <w:r w:rsidRPr="002A0E1F">
        <w:rPr>
          <w:b/>
          <w:szCs w:val="24"/>
        </w:rPr>
        <w:t xml:space="preserve">5.2.7. </w:t>
      </w:r>
      <w:r w:rsidRPr="002A0E1F">
        <w:rPr>
          <w:szCs w:val="24"/>
        </w:rPr>
        <w:t>Prova de regularidade relativa ao FGTS (Fundo de Garantia por Tempo de Serviço), em vigor, expedida pela Caixa Econômica Federal, ou outra certidão equivalente, na forma da lei;</w:t>
      </w:r>
    </w:p>
    <w:p w:rsidR="005529EE" w:rsidRPr="002A0E1F" w:rsidRDefault="005529EE" w:rsidP="005529EE">
      <w:pPr>
        <w:jc w:val="both"/>
        <w:rPr>
          <w:color w:val="000000"/>
          <w:szCs w:val="24"/>
        </w:rPr>
      </w:pPr>
      <w:r w:rsidRPr="002A0E1F">
        <w:rPr>
          <w:b/>
          <w:szCs w:val="24"/>
        </w:rPr>
        <w:t xml:space="preserve">5.2.8. </w:t>
      </w:r>
      <w:r w:rsidRPr="002A0E1F">
        <w:rPr>
          <w:szCs w:val="24"/>
        </w:rPr>
        <w:t>P</w:t>
      </w:r>
      <w:r w:rsidRPr="002A0E1F">
        <w:rPr>
          <w:color w:val="000000"/>
          <w:szCs w:val="24"/>
        </w:rPr>
        <w:t>rova de inexistência de débitos inadimplidos perante a Justiça do Trabalho, mediante a apresentação de Certidão Negativa de Débitos Trabalhistas, expedida pelo Tribunal Superior do Trabalho.</w:t>
      </w:r>
    </w:p>
    <w:p w:rsidR="005529EE" w:rsidRPr="002A0E1F" w:rsidRDefault="005529EE" w:rsidP="005529EE">
      <w:pPr>
        <w:jc w:val="both"/>
        <w:rPr>
          <w:b/>
          <w:szCs w:val="24"/>
        </w:rPr>
      </w:pPr>
      <w:r w:rsidRPr="002A0E1F">
        <w:rPr>
          <w:b/>
          <w:szCs w:val="24"/>
        </w:rPr>
        <w:t>5.3. Declaração informando o cumprimento do disposto no inciso XXXIII do artigo 7º da Constituição Federal:</w:t>
      </w:r>
    </w:p>
    <w:p w:rsidR="005529EE" w:rsidRDefault="005529EE" w:rsidP="005529EE">
      <w:pPr>
        <w:jc w:val="both"/>
        <w:rPr>
          <w:b/>
          <w:szCs w:val="24"/>
        </w:rPr>
      </w:pPr>
      <w:r w:rsidRPr="002A0E1F">
        <w:rPr>
          <w:b/>
          <w:szCs w:val="24"/>
        </w:rPr>
        <w:t xml:space="preserve">5.3.1. </w:t>
      </w:r>
      <w:r w:rsidRPr="002A0E1F">
        <w:rPr>
          <w:szCs w:val="24"/>
        </w:rPr>
        <w:t>Declaração informando o cumprimento do disposto no</w:t>
      </w:r>
      <w:r w:rsidRPr="002A0E1F">
        <w:rPr>
          <w:b/>
          <w:szCs w:val="24"/>
        </w:rPr>
        <w:t xml:space="preserve"> inciso XXXIII do artigo 7º da Constituição Federal, </w:t>
      </w:r>
      <w:r w:rsidRPr="002A0E1F">
        <w:rPr>
          <w:szCs w:val="24"/>
        </w:rPr>
        <w:t xml:space="preserve">expressando não empregar menor de dezoito anos em trabalho noturno, perigoso ou </w:t>
      </w:r>
      <w:proofErr w:type="gramStart"/>
      <w:r w:rsidRPr="002A0E1F">
        <w:rPr>
          <w:szCs w:val="24"/>
        </w:rPr>
        <w:t>insalubre e menores de dezesseis anos</w:t>
      </w:r>
      <w:proofErr w:type="gramEnd"/>
      <w:r w:rsidRPr="002A0E1F">
        <w:rPr>
          <w:szCs w:val="24"/>
        </w:rPr>
        <w:t>, salvo a partir de quatorze anos, na condição de aprendiz,</w:t>
      </w:r>
      <w:r w:rsidR="002A0E1F">
        <w:rPr>
          <w:szCs w:val="24"/>
        </w:rPr>
        <w:t xml:space="preserve"> </w:t>
      </w:r>
      <w:r w:rsidRPr="002A0E1F">
        <w:rPr>
          <w:szCs w:val="24"/>
        </w:rPr>
        <w:t>preferencialmente</w:t>
      </w:r>
      <w:r w:rsidR="002A0E1F">
        <w:rPr>
          <w:szCs w:val="24"/>
        </w:rPr>
        <w:t xml:space="preserve"> </w:t>
      </w:r>
      <w:r w:rsidRPr="002A0E1F">
        <w:rPr>
          <w:szCs w:val="24"/>
        </w:rPr>
        <w:t xml:space="preserve">nos moldes do </w:t>
      </w:r>
      <w:r w:rsidRPr="002A0E1F">
        <w:rPr>
          <w:b/>
          <w:szCs w:val="24"/>
        </w:rPr>
        <w:t xml:space="preserve">Anexo III. </w:t>
      </w:r>
    </w:p>
    <w:p w:rsidR="00DE5114" w:rsidRDefault="00DE5114" w:rsidP="005529EE">
      <w:pPr>
        <w:jc w:val="both"/>
        <w:rPr>
          <w:b/>
          <w:szCs w:val="24"/>
        </w:rPr>
      </w:pPr>
    </w:p>
    <w:p w:rsidR="00DE5114" w:rsidRPr="00124383" w:rsidRDefault="00DE5114" w:rsidP="00DE5114">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124383">
        <w:rPr>
          <w:rFonts w:ascii="Times New Roman" w:hAnsi="Times New Roman"/>
          <w:sz w:val="24"/>
          <w:szCs w:val="24"/>
        </w:rPr>
        <w:t>5.4. Qualificação Técnica</w:t>
      </w:r>
      <w:bookmarkEnd w:id="0"/>
      <w:bookmarkEnd w:id="1"/>
      <w:bookmarkEnd w:id="2"/>
      <w:bookmarkEnd w:id="3"/>
      <w:r w:rsidRPr="00124383">
        <w:rPr>
          <w:rFonts w:ascii="Times New Roman" w:hAnsi="Times New Roman"/>
          <w:sz w:val="24"/>
          <w:szCs w:val="24"/>
        </w:rPr>
        <w:t xml:space="preserve"> Operacional</w:t>
      </w:r>
    </w:p>
    <w:p w:rsidR="00DE5114" w:rsidRDefault="00DE5114" w:rsidP="00DE5114">
      <w:pPr>
        <w:contextualSpacing/>
        <w:jc w:val="both"/>
        <w:rPr>
          <w:szCs w:val="24"/>
        </w:rPr>
      </w:pPr>
      <w:r w:rsidRPr="00124383">
        <w:rPr>
          <w:b/>
          <w:szCs w:val="24"/>
        </w:rPr>
        <w:t>5.4.1.</w:t>
      </w:r>
      <w:r w:rsidRPr="00124383">
        <w:rPr>
          <w:szCs w:val="24"/>
        </w:rPr>
        <w:t xml:space="preserve"> </w:t>
      </w:r>
      <w:r w:rsidRPr="00124383">
        <w:rPr>
          <w:b/>
          <w:szCs w:val="24"/>
        </w:rPr>
        <w:t xml:space="preserve">No mínimo </w:t>
      </w:r>
      <w:proofErr w:type="gramStart"/>
      <w:r w:rsidRPr="00124383">
        <w:rPr>
          <w:b/>
          <w:szCs w:val="24"/>
        </w:rPr>
        <w:t>2</w:t>
      </w:r>
      <w:proofErr w:type="gramEnd"/>
      <w:r w:rsidRPr="00124383">
        <w:rPr>
          <w:b/>
          <w:szCs w:val="24"/>
        </w:rPr>
        <w:t xml:space="preserve"> (dois)</w:t>
      </w:r>
      <w:r w:rsidRPr="00124383">
        <w:rPr>
          <w:szCs w:val="24"/>
        </w:rPr>
        <w:t xml:space="preserve"> </w:t>
      </w:r>
      <w:r w:rsidRPr="00124383">
        <w:rPr>
          <w:b/>
          <w:szCs w:val="24"/>
        </w:rPr>
        <w:t>atestados de capacidade técnica</w:t>
      </w:r>
      <w:r w:rsidRPr="00124383">
        <w:rPr>
          <w:szCs w:val="24"/>
        </w:rPr>
        <w:t>, emitidos por pessoa jurídica de direito público ou privado, comprovando a execução de serviços de características semelhantes e de complexidade operacional equivalentes ou superior ao objeto da presente licitação.</w:t>
      </w:r>
    </w:p>
    <w:p w:rsidR="00DE5114" w:rsidRPr="002A0E1F" w:rsidRDefault="00DE5114" w:rsidP="005529EE">
      <w:pPr>
        <w:jc w:val="both"/>
        <w:rPr>
          <w:b/>
          <w:szCs w:val="24"/>
        </w:rPr>
      </w:pPr>
    </w:p>
    <w:p w:rsidR="0092347B" w:rsidRPr="00C11B23" w:rsidRDefault="0092347B" w:rsidP="0092347B">
      <w:pPr>
        <w:jc w:val="both"/>
        <w:rPr>
          <w:b/>
          <w:szCs w:val="24"/>
        </w:rPr>
      </w:pPr>
      <w:r w:rsidRPr="00C11B23">
        <w:rPr>
          <w:b/>
          <w:szCs w:val="24"/>
        </w:rPr>
        <w:t>6 - CRITÉRIO DE ACEITABILIDADE DE PREÇO:</w:t>
      </w:r>
    </w:p>
    <w:p w:rsidR="0092347B" w:rsidRPr="00460DFB" w:rsidRDefault="0092347B" w:rsidP="0092347B">
      <w:pPr>
        <w:pStyle w:val="Corpodetexto"/>
        <w:rPr>
          <w:sz w:val="24"/>
          <w:szCs w:val="24"/>
        </w:rPr>
      </w:pPr>
      <w:r w:rsidRPr="00460DFB">
        <w:rPr>
          <w:b/>
          <w:sz w:val="24"/>
          <w:szCs w:val="24"/>
        </w:rPr>
        <w:t xml:space="preserve">6.1. </w:t>
      </w:r>
      <w:r w:rsidRPr="005D1C8F">
        <w:rPr>
          <w:sz w:val="24"/>
          <w:szCs w:val="24"/>
        </w:rPr>
        <w:t xml:space="preserve">Adotar-se-á como critério de aceitabilidade de preço o do </w:t>
      </w:r>
      <w:r w:rsidRPr="00AE7131">
        <w:rPr>
          <w:b/>
          <w:sz w:val="24"/>
          <w:szCs w:val="24"/>
        </w:rPr>
        <w:t xml:space="preserve">valor </w:t>
      </w:r>
      <w:r w:rsidR="002C61B4">
        <w:rPr>
          <w:b/>
          <w:sz w:val="24"/>
          <w:szCs w:val="24"/>
        </w:rPr>
        <w:t>unitário</w:t>
      </w:r>
      <w:r w:rsidRPr="00AE7131">
        <w:rPr>
          <w:b/>
          <w:sz w:val="24"/>
          <w:szCs w:val="24"/>
        </w:rPr>
        <w:t xml:space="preserve"> estimado</w:t>
      </w:r>
      <w:r w:rsidRPr="005D1C8F">
        <w:rPr>
          <w:sz w:val="24"/>
          <w:szCs w:val="24"/>
        </w:rPr>
        <w:t>, desclassificando-se as</w:t>
      </w:r>
      <w:r w:rsidRPr="00460DFB">
        <w:rPr>
          <w:sz w:val="24"/>
          <w:szCs w:val="24"/>
        </w:rPr>
        <w:t xml:space="preserve"> propostas com preços que excedam ess</w:t>
      </w:r>
      <w:r>
        <w:rPr>
          <w:sz w:val="24"/>
          <w:szCs w:val="24"/>
        </w:rPr>
        <w:t xml:space="preserve">e limite estabelecido ou sejam, </w:t>
      </w:r>
      <w:r w:rsidRPr="00460DFB">
        <w:rPr>
          <w:sz w:val="24"/>
          <w:szCs w:val="24"/>
        </w:rPr>
        <w:t>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r>
        <w:rPr>
          <w:sz w:val="24"/>
          <w:szCs w:val="24"/>
        </w:rPr>
        <w:t>.</w:t>
      </w:r>
    </w:p>
    <w:p w:rsidR="0092347B" w:rsidRPr="00460DFB" w:rsidRDefault="0092347B" w:rsidP="0092347B">
      <w:pPr>
        <w:jc w:val="both"/>
        <w:rPr>
          <w:b/>
          <w:szCs w:val="24"/>
        </w:rPr>
      </w:pPr>
    </w:p>
    <w:p w:rsidR="0092347B" w:rsidRPr="00C11B23" w:rsidRDefault="0092347B" w:rsidP="0092347B">
      <w:pPr>
        <w:jc w:val="both"/>
        <w:rPr>
          <w:b/>
          <w:szCs w:val="24"/>
        </w:rPr>
      </w:pPr>
      <w:r w:rsidRPr="00C11B23">
        <w:rPr>
          <w:b/>
          <w:szCs w:val="24"/>
        </w:rPr>
        <w:t>7- CRITÉRIO DE JULGAMENTO:</w:t>
      </w:r>
    </w:p>
    <w:p w:rsidR="0092347B" w:rsidRDefault="0092347B" w:rsidP="0092347B">
      <w:pPr>
        <w:pStyle w:val="Corpodetexto"/>
        <w:rPr>
          <w:sz w:val="24"/>
          <w:szCs w:val="24"/>
        </w:rPr>
      </w:pPr>
      <w:r w:rsidRPr="00460DFB">
        <w:rPr>
          <w:b/>
          <w:sz w:val="24"/>
          <w:szCs w:val="24"/>
        </w:rPr>
        <w:t xml:space="preserve">7.1. </w:t>
      </w:r>
      <w:r w:rsidRPr="00460DFB">
        <w:rPr>
          <w:sz w:val="24"/>
          <w:szCs w:val="24"/>
        </w:rPr>
        <w:t>O critério de julgamento</w:t>
      </w:r>
      <w:r w:rsidR="0077621A">
        <w:rPr>
          <w:sz w:val="24"/>
          <w:szCs w:val="24"/>
        </w:rPr>
        <w:t xml:space="preserve"> </w:t>
      </w:r>
      <w:r w:rsidRPr="00460DFB">
        <w:rPr>
          <w:sz w:val="24"/>
          <w:szCs w:val="24"/>
        </w:rPr>
        <w:t xml:space="preserve">é o </w:t>
      </w:r>
      <w:r w:rsidRPr="002C61B4">
        <w:rPr>
          <w:b/>
          <w:sz w:val="24"/>
          <w:szCs w:val="24"/>
        </w:rPr>
        <w:t>de menor</w:t>
      </w:r>
      <w:r w:rsidR="00BE04C3">
        <w:rPr>
          <w:b/>
          <w:sz w:val="24"/>
          <w:szCs w:val="24"/>
        </w:rPr>
        <w:t xml:space="preserve"> </w:t>
      </w:r>
      <w:r w:rsidR="009C017E">
        <w:rPr>
          <w:b/>
          <w:sz w:val="24"/>
          <w:szCs w:val="24"/>
        </w:rPr>
        <w:t>valor</w:t>
      </w:r>
      <w:r w:rsidRPr="002C61B4">
        <w:rPr>
          <w:b/>
          <w:sz w:val="24"/>
          <w:szCs w:val="24"/>
        </w:rPr>
        <w:t xml:space="preserve"> total</w:t>
      </w:r>
      <w:r w:rsidR="009C017E">
        <w:rPr>
          <w:b/>
          <w:sz w:val="24"/>
          <w:szCs w:val="24"/>
        </w:rPr>
        <w:t xml:space="preserve"> geral</w:t>
      </w:r>
      <w:r w:rsidRPr="00460DFB">
        <w:rPr>
          <w:b/>
          <w:sz w:val="24"/>
          <w:szCs w:val="24"/>
        </w:rPr>
        <w:t>,</w:t>
      </w:r>
      <w:r w:rsidR="002C61B4">
        <w:rPr>
          <w:b/>
          <w:sz w:val="24"/>
          <w:szCs w:val="24"/>
        </w:rPr>
        <w:t xml:space="preserve"> sendo a adjudicação realizada com um</w:t>
      </w:r>
      <w:r w:rsidR="00B26E50">
        <w:rPr>
          <w:b/>
          <w:sz w:val="24"/>
          <w:szCs w:val="24"/>
        </w:rPr>
        <w:t>a</w:t>
      </w:r>
      <w:r w:rsidR="002C61B4">
        <w:rPr>
          <w:b/>
          <w:sz w:val="24"/>
          <w:szCs w:val="24"/>
        </w:rPr>
        <w:t xml:space="preserve"> única empresa,</w:t>
      </w:r>
      <w:r w:rsidR="0077621A">
        <w:rPr>
          <w:b/>
          <w:sz w:val="24"/>
          <w:szCs w:val="24"/>
        </w:rPr>
        <w:t xml:space="preserve"> </w:t>
      </w:r>
      <w:r w:rsidRPr="00460DFB">
        <w:rPr>
          <w:sz w:val="24"/>
          <w:szCs w:val="24"/>
        </w:rPr>
        <w:t>não se admitindo proposta com preços irrisórios ou de valor zero, incompatíveis com os preços de insumos e salários de mercado acrescidos dos respectivos encargos</w:t>
      </w:r>
      <w:r>
        <w:rPr>
          <w:sz w:val="24"/>
          <w:szCs w:val="24"/>
        </w:rPr>
        <w:t>.</w:t>
      </w:r>
    </w:p>
    <w:p w:rsidR="003365A9" w:rsidRDefault="003365A9" w:rsidP="0092347B">
      <w:pPr>
        <w:pStyle w:val="Corpodetexto"/>
        <w:rPr>
          <w:b/>
          <w:bCs/>
          <w:sz w:val="24"/>
          <w:szCs w:val="24"/>
        </w:rPr>
      </w:pPr>
      <w:r w:rsidRPr="003365A9">
        <w:rPr>
          <w:b/>
          <w:sz w:val="24"/>
          <w:szCs w:val="24"/>
        </w:rPr>
        <w:t>7.2.</w:t>
      </w:r>
      <w:r>
        <w:rPr>
          <w:sz w:val="24"/>
          <w:szCs w:val="24"/>
        </w:rPr>
        <w:t xml:space="preserve"> A licitante que não apresentar cotação para todos os itens terá a sua proposta desclassificada.</w:t>
      </w:r>
    </w:p>
    <w:p w:rsidR="0092347B" w:rsidRDefault="0092347B" w:rsidP="0092347B">
      <w:pPr>
        <w:pStyle w:val="Corpodetexto"/>
        <w:rPr>
          <w:sz w:val="24"/>
          <w:szCs w:val="24"/>
        </w:rPr>
      </w:pPr>
    </w:p>
    <w:p w:rsidR="0092347B" w:rsidRPr="00C11B23" w:rsidRDefault="0092347B" w:rsidP="0092347B">
      <w:pPr>
        <w:jc w:val="both"/>
        <w:rPr>
          <w:b/>
          <w:szCs w:val="24"/>
        </w:rPr>
      </w:pPr>
      <w:r w:rsidRPr="00C11B23">
        <w:rPr>
          <w:b/>
          <w:szCs w:val="24"/>
        </w:rPr>
        <w:t>8- CONDIÇÕES DE PAGAMENTO:</w:t>
      </w:r>
    </w:p>
    <w:p w:rsidR="00596732" w:rsidRPr="008E6F7B" w:rsidRDefault="00596732" w:rsidP="00596732">
      <w:pPr>
        <w:pStyle w:val="Corpodetexto2"/>
        <w:jc w:val="both"/>
        <w:rPr>
          <w:sz w:val="24"/>
          <w:szCs w:val="24"/>
        </w:rPr>
      </w:pPr>
      <w:r>
        <w:rPr>
          <w:b/>
          <w:sz w:val="24"/>
          <w:szCs w:val="24"/>
        </w:rPr>
        <w:t>8</w:t>
      </w:r>
      <w:r w:rsidRPr="008E6F7B">
        <w:rPr>
          <w:b/>
          <w:sz w:val="24"/>
          <w:szCs w:val="24"/>
        </w:rPr>
        <w:t>.1.</w:t>
      </w:r>
      <w:r w:rsidRPr="008E6F7B">
        <w:rPr>
          <w:sz w:val="24"/>
          <w:szCs w:val="24"/>
        </w:rPr>
        <w:t xml:space="preserve"> O pagamento</w:t>
      </w:r>
      <w:r w:rsidRPr="008E6F7B">
        <w:rPr>
          <w:b/>
          <w:sz w:val="24"/>
          <w:szCs w:val="24"/>
        </w:rPr>
        <w:t xml:space="preserve"> </w:t>
      </w:r>
      <w:r w:rsidRPr="008E6F7B">
        <w:rPr>
          <w:sz w:val="24"/>
          <w:szCs w:val="24"/>
        </w:rPr>
        <w:t xml:space="preserve">será efetuado em até </w:t>
      </w:r>
      <w:r w:rsidRPr="008E6F7B">
        <w:rPr>
          <w:b/>
          <w:sz w:val="24"/>
          <w:szCs w:val="24"/>
        </w:rPr>
        <w:t xml:space="preserve">30 (trinta) </w:t>
      </w:r>
      <w:r w:rsidRPr="008E6F7B">
        <w:rPr>
          <w:sz w:val="24"/>
          <w:szCs w:val="24"/>
        </w:rPr>
        <w:t>dias, mediante</w:t>
      </w:r>
      <w:r w:rsidRPr="008E6F7B">
        <w:rPr>
          <w:b/>
          <w:sz w:val="24"/>
          <w:szCs w:val="24"/>
        </w:rPr>
        <w:t xml:space="preserve"> </w:t>
      </w:r>
      <w:r w:rsidRPr="008E6F7B">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596732" w:rsidRPr="008E6F7B" w:rsidRDefault="00596732" w:rsidP="00596732">
      <w:pPr>
        <w:pStyle w:val="Corpodetexto2"/>
        <w:jc w:val="both"/>
        <w:rPr>
          <w:b/>
          <w:sz w:val="24"/>
          <w:szCs w:val="24"/>
        </w:rPr>
      </w:pPr>
      <w:r>
        <w:rPr>
          <w:b/>
          <w:sz w:val="24"/>
          <w:szCs w:val="24"/>
        </w:rPr>
        <w:t>8</w:t>
      </w:r>
      <w:r w:rsidRPr="008E6F7B">
        <w:rPr>
          <w:b/>
          <w:sz w:val="24"/>
          <w:szCs w:val="24"/>
        </w:rPr>
        <w:t>.2.</w:t>
      </w:r>
      <w:r w:rsidRPr="008E6F7B">
        <w:rPr>
          <w:sz w:val="24"/>
          <w:szCs w:val="24"/>
        </w:rPr>
        <w:t xml:space="preserve"> Havendo atraso no pagamento, desde que não decorra de ato ou fato atribuível à Contratada, serão devidos pelo Contratante </w:t>
      </w:r>
      <w:proofErr w:type="gramStart"/>
      <w:r w:rsidRPr="008E6F7B">
        <w:rPr>
          <w:sz w:val="24"/>
          <w:szCs w:val="24"/>
        </w:rPr>
        <w:t>0,</w:t>
      </w:r>
      <w:proofErr w:type="gramEnd"/>
      <w:r w:rsidRPr="008E6F7B">
        <w:rPr>
          <w:sz w:val="24"/>
          <w:szCs w:val="24"/>
        </w:rPr>
        <w:t xml:space="preserve">033%, por dia, sobre o valor da parcela devida, a título de </w:t>
      </w:r>
      <w:r w:rsidRPr="008E6F7B">
        <w:rPr>
          <w:b/>
          <w:sz w:val="24"/>
          <w:szCs w:val="24"/>
        </w:rPr>
        <w:t>compensação financeira.</w:t>
      </w:r>
    </w:p>
    <w:p w:rsidR="00596732" w:rsidRPr="008E6F7B" w:rsidRDefault="00596732" w:rsidP="00596732">
      <w:pPr>
        <w:pStyle w:val="Corpodetexto2"/>
        <w:jc w:val="both"/>
        <w:rPr>
          <w:sz w:val="24"/>
          <w:szCs w:val="24"/>
        </w:rPr>
      </w:pPr>
      <w:r>
        <w:rPr>
          <w:b/>
          <w:sz w:val="24"/>
          <w:szCs w:val="24"/>
        </w:rPr>
        <w:t>8</w:t>
      </w:r>
      <w:r w:rsidRPr="008E6F7B">
        <w:rPr>
          <w:b/>
          <w:sz w:val="24"/>
          <w:szCs w:val="24"/>
        </w:rPr>
        <w:t xml:space="preserve">.3. </w:t>
      </w:r>
      <w:r w:rsidRPr="008E6F7B">
        <w:rPr>
          <w:sz w:val="24"/>
          <w:szCs w:val="24"/>
        </w:rPr>
        <w:t>Por eventuais</w:t>
      </w:r>
      <w:r w:rsidRPr="008E6F7B">
        <w:rPr>
          <w:b/>
          <w:sz w:val="24"/>
          <w:szCs w:val="24"/>
        </w:rPr>
        <w:t xml:space="preserve"> </w:t>
      </w:r>
      <w:r w:rsidRPr="008E6F7B">
        <w:rPr>
          <w:sz w:val="24"/>
          <w:szCs w:val="24"/>
        </w:rPr>
        <w:t xml:space="preserve">atrasos injustificados, serão devidos à Contratada, </w:t>
      </w:r>
      <w:r w:rsidRPr="008E6F7B">
        <w:rPr>
          <w:b/>
          <w:sz w:val="24"/>
          <w:szCs w:val="24"/>
        </w:rPr>
        <w:t>juros moratórios</w:t>
      </w:r>
      <w:r w:rsidRPr="008E6F7B">
        <w:rPr>
          <w:sz w:val="24"/>
          <w:szCs w:val="24"/>
        </w:rPr>
        <w:t xml:space="preserve"> de</w:t>
      </w:r>
      <w:r w:rsidRPr="008E6F7B">
        <w:rPr>
          <w:b/>
          <w:sz w:val="24"/>
          <w:szCs w:val="24"/>
        </w:rPr>
        <w:t xml:space="preserve"> </w:t>
      </w:r>
      <w:proofErr w:type="gramStart"/>
      <w:r w:rsidRPr="008E6F7B">
        <w:rPr>
          <w:sz w:val="24"/>
          <w:szCs w:val="24"/>
        </w:rPr>
        <w:t>0,</w:t>
      </w:r>
      <w:proofErr w:type="gramEnd"/>
      <w:r w:rsidRPr="008E6F7B">
        <w:rPr>
          <w:sz w:val="24"/>
          <w:szCs w:val="24"/>
        </w:rPr>
        <w:t>01667%</w:t>
      </w:r>
      <w:r w:rsidRPr="008E6F7B">
        <w:rPr>
          <w:b/>
          <w:sz w:val="24"/>
          <w:szCs w:val="24"/>
        </w:rPr>
        <w:t xml:space="preserve"> </w:t>
      </w:r>
      <w:r w:rsidRPr="008E6F7B">
        <w:rPr>
          <w:sz w:val="24"/>
          <w:szCs w:val="24"/>
        </w:rPr>
        <w:t>ao dia,</w:t>
      </w:r>
      <w:r w:rsidRPr="008E6F7B">
        <w:rPr>
          <w:b/>
          <w:sz w:val="24"/>
          <w:szCs w:val="24"/>
        </w:rPr>
        <w:t xml:space="preserve"> </w:t>
      </w:r>
      <w:r w:rsidRPr="008E6F7B">
        <w:rPr>
          <w:sz w:val="24"/>
          <w:szCs w:val="24"/>
        </w:rPr>
        <w:t xml:space="preserve">alcançando ao ano 6% (seis por cento). </w:t>
      </w:r>
    </w:p>
    <w:p w:rsidR="00596732" w:rsidRPr="008E6F7B" w:rsidRDefault="00596732" w:rsidP="00596732">
      <w:pPr>
        <w:pStyle w:val="Corpodetexto2"/>
        <w:jc w:val="both"/>
        <w:rPr>
          <w:sz w:val="24"/>
          <w:szCs w:val="24"/>
        </w:rPr>
      </w:pPr>
      <w:r>
        <w:rPr>
          <w:b/>
          <w:sz w:val="24"/>
          <w:szCs w:val="24"/>
        </w:rPr>
        <w:lastRenderedPageBreak/>
        <w:t>8</w:t>
      </w:r>
      <w:r w:rsidRPr="008E6F7B">
        <w:rPr>
          <w:b/>
          <w:sz w:val="24"/>
          <w:szCs w:val="24"/>
        </w:rPr>
        <w:t>.4.</w:t>
      </w:r>
      <w:r w:rsidRPr="008E6F7B">
        <w:rPr>
          <w:sz w:val="24"/>
          <w:szCs w:val="24"/>
        </w:rPr>
        <w:t xml:space="preserve"> Entende-se por atraso o prazo que exceder</w:t>
      </w:r>
      <w:r w:rsidRPr="008E6F7B">
        <w:rPr>
          <w:b/>
          <w:sz w:val="24"/>
          <w:szCs w:val="24"/>
        </w:rPr>
        <w:t xml:space="preserve"> 30 (trinta) </w:t>
      </w:r>
      <w:r w:rsidRPr="008E6F7B">
        <w:rPr>
          <w:sz w:val="24"/>
          <w:szCs w:val="24"/>
        </w:rPr>
        <w:t>dias da apresentação da fatura.</w:t>
      </w:r>
    </w:p>
    <w:p w:rsidR="00596732" w:rsidRPr="008E6F7B" w:rsidRDefault="00596732" w:rsidP="00596732">
      <w:pPr>
        <w:pStyle w:val="Corpodetexto"/>
        <w:rPr>
          <w:b/>
          <w:sz w:val="24"/>
          <w:szCs w:val="24"/>
        </w:rPr>
      </w:pPr>
      <w:r w:rsidRPr="008E6F7B">
        <w:rPr>
          <w:b/>
          <w:sz w:val="24"/>
          <w:szCs w:val="24"/>
        </w:rPr>
        <w:t xml:space="preserve">19.5. </w:t>
      </w:r>
      <w:r w:rsidRPr="008E6F7B">
        <w:rPr>
          <w:sz w:val="24"/>
          <w:szCs w:val="24"/>
        </w:rPr>
        <w:t xml:space="preserve">Ocorrendo antecipação no pagamento dentro do prazo estabelecido, o </w:t>
      </w:r>
      <w:r w:rsidRPr="008E6F7B">
        <w:rPr>
          <w:b/>
          <w:bCs/>
          <w:sz w:val="24"/>
          <w:szCs w:val="24"/>
        </w:rPr>
        <w:t xml:space="preserve">Município de Santo Antônio de Pádua </w:t>
      </w:r>
      <w:r w:rsidRPr="008E6F7B">
        <w:rPr>
          <w:sz w:val="24"/>
          <w:szCs w:val="24"/>
        </w:rPr>
        <w:t xml:space="preserve">fará jus a um desconto de </w:t>
      </w:r>
      <w:proofErr w:type="gramStart"/>
      <w:r w:rsidRPr="008E6F7B">
        <w:rPr>
          <w:sz w:val="24"/>
          <w:szCs w:val="24"/>
        </w:rPr>
        <w:t>0,</w:t>
      </w:r>
      <w:proofErr w:type="gramEnd"/>
      <w:r w:rsidRPr="008E6F7B">
        <w:rPr>
          <w:sz w:val="24"/>
          <w:szCs w:val="24"/>
        </w:rPr>
        <w:t xml:space="preserve">033% por dia, a título de </w:t>
      </w:r>
      <w:r w:rsidRPr="008E6F7B">
        <w:rPr>
          <w:b/>
          <w:sz w:val="24"/>
          <w:szCs w:val="24"/>
        </w:rPr>
        <w:t>compensação financeira.</w:t>
      </w:r>
    </w:p>
    <w:p w:rsidR="00596732" w:rsidRPr="008E6F7B" w:rsidRDefault="00596732" w:rsidP="00596732">
      <w:pPr>
        <w:pStyle w:val="Corpodetexto2"/>
        <w:jc w:val="both"/>
        <w:rPr>
          <w:sz w:val="24"/>
          <w:szCs w:val="24"/>
        </w:rPr>
      </w:pPr>
      <w:r>
        <w:rPr>
          <w:b/>
          <w:sz w:val="24"/>
          <w:szCs w:val="24"/>
        </w:rPr>
        <w:t>8</w:t>
      </w:r>
      <w:r w:rsidRPr="008E6F7B">
        <w:rPr>
          <w:b/>
          <w:sz w:val="24"/>
          <w:szCs w:val="24"/>
        </w:rPr>
        <w:t>.6.</w:t>
      </w:r>
      <w:r w:rsidRPr="008E6F7B">
        <w:rPr>
          <w:sz w:val="24"/>
          <w:szCs w:val="24"/>
        </w:rPr>
        <w:t xml:space="preserve"> Para o efetivo pagamento, as faturas deverão se </w:t>
      </w:r>
      <w:proofErr w:type="gramStart"/>
      <w:r w:rsidRPr="008E6F7B">
        <w:rPr>
          <w:sz w:val="24"/>
          <w:szCs w:val="24"/>
        </w:rPr>
        <w:t>fazer</w:t>
      </w:r>
      <w:proofErr w:type="gramEnd"/>
      <w:r w:rsidRPr="008E6F7B">
        <w:rPr>
          <w:sz w:val="24"/>
          <w:szCs w:val="24"/>
        </w:rPr>
        <w:t xml:space="preserve"> acompanhar da guia de recolhimento das contribuições para o FGTS e o INSS relativas aos empregados utilizados na prestação do serviço.</w:t>
      </w:r>
    </w:p>
    <w:p w:rsidR="00596732" w:rsidRDefault="00596732" w:rsidP="0092347B">
      <w:pPr>
        <w:pStyle w:val="Corpodetexto"/>
        <w:rPr>
          <w:sz w:val="22"/>
          <w:szCs w:val="22"/>
        </w:rPr>
      </w:pPr>
    </w:p>
    <w:p w:rsidR="00530522" w:rsidRPr="00C11B23" w:rsidRDefault="008A1E2A" w:rsidP="0092347B">
      <w:pPr>
        <w:pStyle w:val="Corpodetexto"/>
        <w:rPr>
          <w:b/>
          <w:sz w:val="24"/>
          <w:szCs w:val="24"/>
        </w:rPr>
      </w:pPr>
      <w:r w:rsidRPr="00C11B23">
        <w:rPr>
          <w:b/>
          <w:sz w:val="24"/>
          <w:szCs w:val="24"/>
        </w:rPr>
        <w:t xml:space="preserve">9- </w:t>
      </w:r>
      <w:r w:rsidR="00AE675E" w:rsidRPr="00C11B23">
        <w:rPr>
          <w:b/>
          <w:sz w:val="24"/>
          <w:szCs w:val="24"/>
        </w:rPr>
        <w:t>DETALHAMENTO DOS SISTEMAS</w:t>
      </w:r>
      <w:r w:rsidR="00530522" w:rsidRPr="00C11B23">
        <w:rPr>
          <w:b/>
          <w:sz w:val="24"/>
          <w:szCs w:val="24"/>
        </w:rPr>
        <w:t>:</w:t>
      </w:r>
    </w:p>
    <w:p w:rsidR="00530522" w:rsidRPr="00C45BF5" w:rsidRDefault="00530522" w:rsidP="0092347B">
      <w:pPr>
        <w:pStyle w:val="Corpodetexto"/>
        <w:rPr>
          <w:b/>
          <w:szCs w:val="28"/>
          <w:u w:val="single"/>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1"/>
        <w:gridCol w:w="8597"/>
      </w:tblGrid>
      <w:tr w:rsidR="00530522" w:rsidRPr="00761CF5" w:rsidTr="0077621A">
        <w:trPr>
          <w:jc w:val="center"/>
        </w:trPr>
        <w:tc>
          <w:tcPr>
            <w:tcW w:w="9548" w:type="dxa"/>
            <w:gridSpan w:val="2"/>
          </w:tcPr>
          <w:p w:rsidR="00C45BF5" w:rsidRPr="00761CF5" w:rsidRDefault="00C45BF5" w:rsidP="006C7DBD">
            <w:pPr>
              <w:spacing w:before="120"/>
              <w:rPr>
                <w:b/>
                <w:bCs/>
                <w:color w:val="000000"/>
                <w:szCs w:val="24"/>
              </w:rPr>
            </w:pPr>
            <w:proofErr w:type="gramStart"/>
            <w:r>
              <w:rPr>
                <w:b/>
                <w:color w:val="000000"/>
                <w:szCs w:val="24"/>
              </w:rPr>
              <w:t>9.1 -</w:t>
            </w:r>
            <w:r w:rsidR="006C7DBD">
              <w:rPr>
                <w:b/>
                <w:color w:val="000000"/>
                <w:szCs w:val="24"/>
              </w:rPr>
              <w:t xml:space="preserve"> </w:t>
            </w:r>
            <w:r w:rsidR="00530522" w:rsidRPr="00761CF5">
              <w:rPr>
                <w:b/>
                <w:color w:val="000000"/>
                <w:szCs w:val="24"/>
              </w:rPr>
              <w:t>Portal</w:t>
            </w:r>
            <w:proofErr w:type="gramEnd"/>
            <w:r w:rsidR="00530522" w:rsidRPr="00761CF5">
              <w:rPr>
                <w:b/>
                <w:color w:val="000000"/>
                <w:szCs w:val="24"/>
              </w:rPr>
              <w:t xml:space="preserve"> do Contribuinte WEB</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.1</w:t>
            </w:r>
          </w:p>
        </w:tc>
        <w:tc>
          <w:tcPr>
            <w:tcW w:w="8597" w:type="dxa"/>
          </w:tcPr>
          <w:p w:rsidR="00530522" w:rsidRPr="00761CF5" w:rsidRDefault="00530522" w:rsidP="00025228">
            <w:pPr>
              <w:spacing w:before="80" w:after="40"/>
              <w:jc w:val="both"/>
              <w:rPr>
                <w:szCs w:val="24"/>
              </w:rPr>
            </w:pPr>
            <w:r w:rsidRPr="00761CF5">
              <w:rPr>
                <w:szCs w:val="24"/>
              </w:rPr>
              <w:t>Possibilitar o intercâmbio online de dados, com as bases de dados controladas pelo sistema de Arrecadação, utilizado internamente pela prefeitura;</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.2</w:t>
            </w:r>
          </w:p>
        </w:tc>
        <w:tc>
          <w:tcPr>
            <w:tcW w:w="8597" w:type="dxa"/>
          </w:tcPr>
          <w:p w:rsidR="00530522" w:rsidRPr="00761CF5" w:rsidRDefault="00530522" w:rsidP="00025228">
            <w:pPr>
              <w:spacing w:before="80" w:after="40"/>
              <w:jc w:val="both"/>
              <w:rPr>
                <w:szCs w:val="24"/>
              </w:rPr>
            </w:pPr>
            <w:r w:rsidRPr="00761CF5">
              <w:rPr>
                <w:szCs w:val="24"/>
              </w:rPr>
              <w:t>Prover sigilo absoluto quanto às informações pessoais de cada cidadão\contribuinte cadastrado no sistema, permitindo que somente o próprio cidadão\contribuinte tenha acesso aos seus próprios dados;</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.3</w:t>
            </w:r>
          </w:p>
        </w:tc>
        <w:tc>
          <w:tcPr>
            <w:tcW w:w="8597" w:type="dxa"/>
          </w:tcPr>
          <w:p w:rsidR="00530522" w:rsidRPr="00761CF5" w:rsidRDefault="00530522" w:rsidP="00025228">
            <w:pPr>
              <w:spacing w:before="80" w:after="40"/>
              <w:jc w:val="both"/>
              <w:rPr>
                <w:szCs w:val="24"/>
              </w:rPr>
            </w:pPr>
            <w:r w:rsidRPr="00761CF5">
              <w:rPr>
                <w:szCs w:val="24"/>
              </w:rPr>
              <w:t>Permitir que o cidadão\contribuinte realize consultas detalhadas sobre os seus próprios débitos e pagamentos, mesmo aqueles gerados em exercícios anteriores, informando minimamente em que fase da cobrança de cada débito se enquadra (em cobrança ou em dívida ativa), permitindo a consulta ou emissão de extratos da posição financeira;</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.4</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a emissão de certidões positivas, negativas e positivas com efeito de negativa;</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.5</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que as certidões e documentos de apresentação obrigatórios, emitidas pela aplicação, possam ter sua autenticidade validada, através de mecanismo seguro;</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.7</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a emissão de segunda via de guias de recolhimento de IPTU e ISSQN, inclusive de débitos já parcelados anteriormente nos procedimentos formais de atendimento;</w:t>
            </w:r>
          </w:p>
        </w:tc>
      </w:tr>
      <w:tr w:rsidR="00530522" w:rsidRPr="00761CF5" w:rsidTr="0077621A">
        <w:trPr>
          <w:jc w:val="center"/>
        </w:trPr>
        <w:tc>
          <w:tcPr>
            <w:tcW w:w="951" w:type="dxa"/>
          </w:tcPr>
          <w:p w:rsidR="00530522" w:rsidRPr="00761CF5" w:rsidRDefault="0077621A" w:rsidP="00025228">
            <w:pPr>
              <w:spacing w:before="80" w:after="40"/>
              <w:ind w:right="-56"/>
              <w:jc w:val="center"/>
              <w:rPr>
                <w:caps/>
                <w:color w:val="000000"/>
                <w:szCs w:val="24"/>
              </w:rPr>
            </w:pPr>
            <w:r>
              <w:rPr>
                <w:caps/>
                <w:color w:val="000000"/>
                <w:szCs w:val="24"/>
              </w:rPr>
              <w:t>0</w:t>
            </w:r>
            <w:r w:rsidR="00530522" w:rsidRPr="00761CF5">
              <w:rPr>
                <w:caps/>
                <w:color w:val="000000"/>
                <w:szCs w:val="24"/>
              </w:rPr>
              <w:t>.8</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a emissão de alvarás;</w:t>
            </w:r>
          </w:p>
        </w:tc>
      </w:tr>
      <w:tr w:rsidR="00530522" w:rsidRPr="00761CF5" w:rsidTr="0077621A">
        <w:trPr>
          <w:jc w:val="center"/>
        </w:trPr>
        <w:tc>
          <w:tcPr>
            <w:tcW w:w="951" w:type="dxa"/>
          </w:tcPr>
          <w:p w:rsidR="00530522" w:rsidRPr="00761CF5" w:rsidRDefault="0077621A" w:rsidP="00025228">
            <w:pPr>
              <w:jc w:val="center"/>
              <w:rPr>
                <w:szCs w:val="24"/>
              </w:rPr>
            </w:pPr>
            <w:r>
              <w:rPr>
                <w:caps/>
                <w:color w:val="000000"/>
                <w:szCs w:val="24"/>
              </w:rPr>
              <w:t>0</w:t>
            </w:r>
            <w:r w:rsidR="00530522" w:rsidRPr="00761CF5">
              <w:rPr>
                <w:caps/>
                <w:color w:val="000000"/>
                <w:szCs w:val="24"/>
              </w:rPr>
              <w:t>.9</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a consulta de autenticidade de certidões positivas, negativas e positivas com efeito de negativa;</w:t>
            </w:r>
          </w:p>
        </w:tc>
      </w:tr>
      <w:tr w:rsidR="00530522" w:rsidRPr="00761CF5" w:rsidTr="0077621A">
        <w:trPr>
          <w:jc w:val="center"/>
        </w:trPr>
        <w:tc>
          <w:tcPr>
            <w:tcW w:w="951" w:type="dxa"/>
          </w:tcPr>
          <w:p w:rsidR="00530522" w:rsidRPr="00761CF5" w:rsidRDefault="0077621A" w:rsidP="00025228">
            <w:pPr>
              <w:jc w:val="center"/>
              <w:rPr>
                <w:szCs w:val="24"/>
              </w:rPr>
            </w:pPr>
            <w:r>
              <w:rPr>
                <w:caps/>
                <w:color w:val="000000"/>
                <w:szCs w:val="24"/>
              </w:rPr>
              <w:t>0</w:t>
            </w:r>
            <w:r w:rsidR="00530522" w:rsidRPr="00761CF5">
              <w:rPr>
                <w:caps/>
                <w:color w:val="000000"/>
                <w:szCs w:val="24"/>
              </w:rPr>
              <w:t>.10</w:t>
            </w:r>
          </w:p>
        </w:tc>
        <w:tc>
          <w:tcPr>
            <w:tcW w:w="8597" w:type="dxa"/>
          </w:tcPr>
          <w:p w:rsidR="00530522" w:rsidRPr="00761CF5" w:rsidRDefault="00530522" w:rsidP="00025228">
            <w:pPr>
              <w:spacing w:before="80" w:after="40"/>
              <w:jc w:val="both"/>
              <w:rPr>
                <w:color w:val="000000"/>
                <w:szCs w:val="24"/>
              </w:rPr>
            </w:pPr>
            <w:r w:rsidRPr="00761CF5">
              <w:rPr>
                <w:color w:val="000000"/>
                <w:szCs w:val="24"/>
              </w:rPr>
              <w:t>Permitir a consulta de autenticidade de alvarás</w:t>
            </w:r>
          </w:p>
        </w:tc>
      </w:tr>
    </w:tbl>
    <w:p w:rsidR="008A1E2A" w:rsidRDefault="008A1E2A" w:rsidP="0092347B">
      <w:pPr>
        <w:pStyle w:val="Corpodetexto"/>
        <w:rPr>
          <w:sz w:val="22"/>
          <w:szCs w:val="22"/>
        </w:rPr>
      </w:pPr>
    </w:p>
    <w:p w:rsidR="00530522" w:rsidRPr="00B40BC4" w:rsidRDefault="00530522" w:rsidP="0092347B">
      <w:pPr>
        <w:pStyle w:val="Corpodetexto"/>
        <w:rPr>
          <w:sz w:val="16"/>
          <w:szCs w:val="16"/>
        </w:rPr>
      </w:pPr>
    </w:p>
    <w:p w:rsidR="00530522" w:rsidRPr="00B40BC4" w:rsidRDefault="00530522" w:rsidP="0092347B">
      <w:pPr>
        <w:pStyle w:val="Corpodetexto"/>
        <w:rPr>
          <w:sz w:val="16"/>
          <w:szCs w:val="16"/>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3"/>
        <w:gridCol w:w="8599"/>
      </w:tblGrid>
      <w:tr w:rsidR="00530522" w:rsidRPr="00761CF5" w:rsidTr="00654CF6">
        <w:trPr>
          <w:jc w:val="center"/>
        </w:trPr>
        <w:tc>
          <w:tcPr>
            <w:tcW w:w="9552" w:type="dxa"/>
            <w:gridSpan w:val="2"/>
            <w:shd w:val="clear" w:color="auto" w:fill="auto"/>
          </w:tcPr>
          <w:p w:rsidR="00C45BF5" w:rsidRPr="00761CF5" w:rsidRDefault="00C45BF5" w:rsidP="00654CF6">
            <w:pPr>
              <w:spacing w:before="120"/>
              <w:rPr>
                <w:caps/>
                <w:szCs w:val="24"/>
              </w:rPr>
            </w:pPr>
            <w:proofErr w:type="gramStart"/>
            <w:r>
              <w:rPr>
                <w:b/>
                <w:szCs w:val="24"/>
              </w:rPr>
              <w:t xml:space="preserve">9.2 - </w:t>
            </w:r>
            <w:r w:rsidR="00530522" w:rsidRPr="00761CF5">
              <w:rPr>
                <w:b/>
                <w:szCs w:val="24"/>
              </w:rPr>
              <w:t>ADMINISTRAÇÃO</w:t>
            </w:r>
            <w:proofErr w:type="gramEnd"/>
            <w:r w:rsidR="00530522" w:rsidRPr="00761CF5">
              <w:rPr>
                <w:b/>
                <w:szCs w:val="24"/>
              </w:rPr>
              <w:t xml:space="preserve"> DE RECEITAS</w:t>
            </w:r>
            <w:r w:rsidR="00530522" w:rsidRPr="00761CF5">
              <w:rPr>
                <w:b/>
                <w:color w:val="000000"/>
                <w:szCs w:val="24"/>
              </w:rPr>
              <w:t xml:space="preserve"> WEB / ISS ELETRÔNICO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O Sistema ISS Eletrônico em plataforma WEB, para atender a Prefeitura Municipal quanto aos contribuintes prestadores e tomadores de serviço do município ou não, facilitando e agilizando a declaração eletrônica de serviços;</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Suas funcionalidades vão desde a escrituração de todos os documentos fiscais emitidos e recebidos referentes aos serviços prestados e/ou tomados de terceiro;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.3</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Deverá substituir o processo manual de escrita fiscal;</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.4</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Deverá proporcionar facilidades operacionais para pagamento do ISSQN retido na fonte e para a emissão do recibo de retenção e entrega da relação das empresas prestadoras de serviço;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.5</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Deverá proporcionar facilidades para entrega de declarações em locais estabelecidos pela Prefeitura, através de arquivos magnéticos ou diretamente pela Internet, provendo mecanismos de consistência, de conferência de dados e de segurança do serviço;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lastRenderedPageBreak/>
              <w:t>0</w:t>
            </w:r>
            <w:r w:rsidR="00530522" w:rsidRPr="00761CF5">
              <w:rPr>
                <w:szCs w:val="24"/>
              </w:rPr>
              <w:t>.6</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Disponibilizar layout e meios para possibilitar a importação de arquivos gerados pelos Sistemas da escrita fiscal ou contábil utilizados pela empresa prestadora ou tomadora de serviço;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.7</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.8</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.9</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.10</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 emissão da Guia de Recolhimento de ISS, quando responsável tributário, separado daquela em que paga como contribuinte, ou a critério do emissor poderá ser emitido em guia única;</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.11</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Viabilizar a impressão do Recibo de Retenção de notas fiscais recebidas com imposto retido na fonte;</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.12</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Disponibilizar impressão eletrônica do livro fiscal;</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.13</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Prover, através da disponibilização de senhas por contador/contribuinte, sigilo absoluto quanto às informações particulares de cada contador/contribuinte e das empresas sob sua responsabilidade;</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.14</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contador/contribuinte acessar somente a lista de empresas sob sua responsabilidade e realizar a manutenção dos dados da DMS – Declaração Mensal de Serviço;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.15</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contador/contribuinte adicionar tantos usuários no Sistema quanto for necessário, sendo os acessos individualizados e todos devem ter acesso a todas as empresas da lista do contador/contribuinte;</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.16</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contador/contribuinte realizar uma DMS sem movimento;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.17</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Cada DMS deverá ser composta de todas as informações necessárias à completa identificação do documento emitido, do prestador, do tomador, dos serviços prestados e do valor da operação;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.18</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 xml:space="preserve">Possibilitar ao contador/contribuinte a digitação, o recebimento e o processamento de </w:t>
            </w:r>
            <w:proofErr w:type="spellStart"/>
            <w:r w:rsidRPr="00761CF5">
              <w:rPr>
                <w:color w:val="000000"/>
                <w:szCs w:val="24"/>
              </w:rPr>
              <w:t>DMS’s</w:t>
            </w:r>
            <w:proofErr w:type="spellEnd"/>
            <w:r w:rsidRPr="00761CF5">
              <w:rPr>
                <w:color w:val="000000"/>
                <w:szCs w:val="24"/>
              </w:rPr>
              <w:t xml:space="preserve"> retificadoras, após a entrega da declaração;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.19</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contador/contribuinte gerar e imprimir o protocolo de confirmação de recebimento da DMS;</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.20</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contador/contribuinte gerar e imprimir o protocolo de retenção na fonte de um determinado CPF/CNPJ ou de todos de uma única vez;</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lastRenderedPageBreak/>
              <w:t>0</w:t>
            </w:r>
            <w:r w:rsidR="00530522" w:rsidRPr="00761CF5">
              <w:rPr>
                <w:szCs w:val="24"/>
              </w:rPr>
              <w:t>.21</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que em uma única nota fiscal seja vinculado vários serviços distintos, cada qual com sua identificação do item da lista de serviços, alíquota, valor da base de cálculo e valor do imposto;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.22</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informar notas que tenham sido roubadas, extraviadas, destruídas ou qualquer outro motivo que não tenham emitidas;</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.23</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que os declarantes informem eventuais valores de créditos, valores estes que devem ser abatidos do valor de imposto próprio a pagar no mês. Deve ser possível configurar um percentual limite para este abatimento;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.24</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configurar acesso às funcionalidades do Sistema de acordo com o perfil do usuário, não permitindo, por exemplo, que um usuário da área operacional faça atividades de um usuário da área estratégica;</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.25</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O Sistema deve disponibilizar a consulta/relatório do ISSQN devido a outro município com acesso exclusivo aos usuários da Prefeitura, devendo ser considerado o perfil do usuário para o acesso a está consulta/relatório;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.26</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que o contribuinte visualize seus débitos em aberto ou pagos, e, quando exigíveis e vencidos devem ser mostrados já com valor atualizado;</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.27</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ao contribuinte emitir as guias de recolhimento com valores atualizados e com código de barras de todos os débitos para com o fisco municipal;</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.28</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Permitir que o contribuinte emita o carnê do IPTU incluindo as cotas únicas, apenas do exercício que estiver em cobrança;</w:t>
            </w:r>
          </w:p>
        </w:tc>
      </w:tr>
      <w:tr w:rsidR="00530522" w:rsidRPr="00761CF5" w:rsidTr="00654CF6">
        <w:trPr>
          <w:jc w:val="center"/>
        </w:trPr>
        <w:tc>
          <w:tcPr>
            <w:tcW w:w="953" w:type="dxa"/>
            <w:shd w:val="clear" w:color="auto" w:fill="auto"/>
          </w:tcPr>
          <w:p w:rsidR="00530522" w:rsidRPr="00761CF5" w:rsidRDefault="00654CF6" w:rsidP="00025228">
            <w:pPr>
              <w:jc w:val="center"/>
              <w:rPr>
                <w:szCs w:val="24"/>
              </w:rPr>
            </w:pPr>
            <w:r>
              <w:rPr>
                <w:szCs w:val="24"/>
              </w:rPr>
              <w:t>0</w:t>
            </w:r>
            <w:r w:rsidR="00530522" w:rsidRPr="00761CF5">
              <w:rPr>
                <w:szCs w:val="24"/>
              </w:rPr>
              <w:t>.29</w:t>
            </w:r>
          </w:p>
        </w:tc>
        <w:tc>
          <w:tcPr>
            <w:tcW w:w="8599" w:type="dxa"/>
            <w:shd w:val="clear" w:color="auto" w:fill="auto"/>
          </w:tcPr>
          <w:p w:rsidR="00530522" w:rsidRPr="00761CF5" w:rsidRDefault="00530522" w:rsidP="00025228">
            <w:pPr>
              <w:spacing w:before="80" w:after="40"/>
              <w:jc w:val="both"/>
              <w:rPr>
                <w:color w:val="000000"/>
                <w:szCs w:val="24"/>
              </w:rPr>
            </w:pPr>
            <w:r w:rsidRPr="00761CF5">
              <w:rPr>
                <w:color w:val="000000"/>
                <w:szCs w:val="24"/>
              </w:rPr>
              <w:t>Ser integrado, em tempo real, com o Sistema de Arrecadação e o Sistema de Nota Fiscal Eletrônica de Serviços.</w:t>
            </w:r>
          </w:p>
        </w:tc>
      </w:tr>
    </w:tbl>
    <w:p w:rsidR="00530522" w:rsidRPr="00B40BC4" w:rsidRDefault="00530522" w:rsidP="00530522">
      <w:pPr>
        <w:tabs>
          <w:tab w:val="left" w:pos="908"/>
          <w:tab w:val="left" w:pos="9297"/>
        </w:tabs>
        <w:spacing w:before="40" w:after="40"/>
        <w:rPr>
          <w:sz w:val="16"/>
          <w:szCs w:val="16"/>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
        <w:gridCol w:w="8593"/>
        <w:gridCol w:w="41"/>
      </w:tblGrid>
      <w:tr w:rsidR="00654CF6" w:rsidRPr="00761CF5" w:rsidTr="00654CF6">
        <w:trPr>
          <w:jc w:val="center"/>
        </w:trPr>
        <w:tc>
          <w:tcPr>
            <w:tcW w:w="9552" w:type="dxa"/>
            <w:gridSpan w:val="3"/>
            <w:shd w:val="clear" w:color="auto" w:fill="auto"/>
          </w:tcPr>
          <w:p w:rsidR="00654CF6" w:rsidRPr="00761CF5" w:rsidRDefault="00654CF6" w:rsidP="00654CF6">
            <w:pPr>
              <w:rPr>
                <w:caps/>
                <w:szCs w:val="24"/>
              </w:rPr>
            </w:pPr>
            <w:proofErr w:type="gramStart"/>
            <w:r>
              <w:rPr>
                <w:szCs w:val="24"/>
              </w:rPr>
              <w:t xml:space="preserve">9.3 - </w:t>
            </w:r>
            <w:r w:rsidRPr="00761CF5">
              <w:rPr>
                <w:b/>
                <w:szCs w:val="24"/>
              </w:rPr>
              <w:t>NOTA</w:t>
            </w:r>
            <w:proofErr w:type="gramEnd"/>
            <w:r w:rsidRPr="00761CF5">
              <w:rPr>
                <w:b/>
                <w:szCs w:val="24"/>
              </w:rPr>
              <w:t xml:space="preserve"> FISCAL ELETRÔNICA DE SERVIÇOS</w:t>
            </w:r>
          </w:p>
        </w:tc>
      </w:tr>
      <w:tr w:rsidR="00530522" w:rsidRPr="00761CF5" w:rsidTr="00654CF6">
        <w:trPr>
          <w:gridAfter w:val="1"/>
          <w:wAfter w:w="41" w:type="dxa"/>
          <w:trHeight w:val="468"/>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 Nota Fiscal Eletrônica de Serviços – NF-e deverá utilizar o padrão ABRASF;</w:t>
            </w:r>
          </w:p>
        </w:tc>
      </w:tr>
      <w:tr w:rsidR="00530522" w:rsidRPr="00761CF5" w:rsidTr="00654CF6">
        <w:trPr>
          <w:gridAfter w:val="1"/>
          <w:wAfter w:w="41" w:type="dxa"/>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.2</w:t>
            </w:r>
          </w:p>
        </w:tc>
        <w:tc>
          <w:tcPr>
            <w:tcW w:w="8593" w:type="dxa"/>
          </w:tcPr>
          <w:p w:rsidR="00530522" w:rsidRPr="00761CF5" w:rsidRDefault="00530522" w:rsidP="00025228">
            <w:pPr>
              <w:spacing w:before="80" w:after="40"/>
              <w:jc w:val="both"/>
              <w:rPr>
                <w:color w:val="000000"/>
                <w:szCs w:val="24"/>
              </w:rPr>
            </w:pPr>
            <w:r w:rsidRPr="00761CF5">
              <w:rPr>
                <w:color w:val="000000"/>
                <w:szCs w:val="24"/>
              </w:rPr>
              <w:t>Somente os Prestadores de Serviços autorizados a emitir a NFS-e poderão acessar o Sistema e fazer a emissão da NFS-e e utilizar todas as demais funcionalidades do Sistema, de acordo com o seu perfil. Prestadores não autorizados a emitir NFS-e poderão utilizar somente as funcionalidades disponíveis na área pública;</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.3</w:t>
            </w:r>
          </w:p>
        </w:tc>
        <w:tc>
          <w:tcPr>
            <w:tcW w:w="8593" w:type="dxa"/>
          </w:tcPr>
          <w:p w:rsidR="00530522" w:rsidRPr="00761CF5" w:rsidRDefault="00530522" w:rsidP="00025228">
            <w:pPr>
              <w:spacing w:before="80" w:after="40"/>
              <w:jc w:val="both"/>
              <w:rPr>
                <w:color w:val="000000"/>
                <w:szCs w:val="24"/>
              </w:rPr>
            </w:pPr>
            <w:r w:rsidRPr="00761CF5">
              <w:rPr>
                <w:color w:val="000000"/>
                <w:szCs w:val="24"/>
              </w:rPr>
              <w:t>O acesso ao Sistema deve compreender o fornecimento do CPF ou CNPJ, senha personalizada pelo usuário, cadastrada previamente, ou via certificado digital;</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.4</w:t>
            </w:r>
          </w:p>
        </w:tc>
        <w:tc>
          <w:tcPr>
            <w:tcW w:w="8593" w:type="dxa"/>
          </w:tcPr>
          <w:p w:rsidR="00530522" w:rsidRPr="00761CF5" w:rsidRDefault="00530522" w:rsidP="00025228">
            <w:pPr>
              <w:spacing w:before="80" w:after="40"/>
              <w:jc w:val="both"/>
              <w:rPr>
                <w:color w:val="000000"/>
                <w:szCs w:val="24"/>
              </w:rPr>
            </w:pPr>
            <w:r w:rsidRPr="00761CF5">
              <w:rPr>
                <w:color w:val="000000"/>
                <w:szCs w:val="24"/>
              </w:rPr>
              <w:t>Na área restrita, permitir o acesso de Prestadores de Serviços, Tomadores de Serviços, Intermediários de Serviços, Contadores e Prefeitura Municipal nas respectivas funcionalidades considerando o perfil do usuário para o acesso a estas funcionalidades;</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.5</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deverá enviar e-mail, aos tomadores e intermediários, do Recibo Provisório de Serviços – RPS ou da NFS-e emitida em seu nome;</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.6</w:t>
            </w:r>
          </w:p>
        </w:tc>
        <w:tc>
          <w:tcPr>
            <w:tcW w:w="8593" w:type="dxa"/>
          </w:tcPr>
          <w:p w:rsidR="00530522" w:rsidRPr="00761CF5" w:rsidRDefault="00530522" w:rsidP="00025228">
            <w:pPr>
              <w:spacing w:before="80" w:after="40"/>
              <w:jc w:val="both"/>
              <w:rPr>
                <w:color w:val="000000"/>
                <w:szCs w:val="24"/>
              </w:rPr>
            </w:pPr>
            <w:r w:rsidRPr="00761CF5">
              <w:rPr>
                <w:color w:val="000000"/>
                <w:szCs w:val="24"/>
              </w:rPr>
              <w:t>Em todas as consultas, permitir que o resultado seja visualizado em tela, impresso ou gerado no formato de arquivo PDF;</w:t>
            </w:r>
          </w:p>
        </w:tc>
      </w:tr>
      <w:tr w:rsidR="00530522" w:rsidRPr="00761CF5" w:rsidTr="00654CF6">
        <w:trPr>
          <w:gridAfter w:val="1"/>
          <w:wAfter w:w="41" w:type="dxa"/>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.7</w:t>
            </w:r>
          </w:p>
        </w:tc>
        <w:tc>
          <w:tcPr>
            <w:tcW w:w="8593" w:type="dxa"/>
          </w:tcPr>
          <w:p w:rsidR="00530522" w:rsidRPr="00761CF5" w:rsidRDefault="00530522" w:rsidP="00025228">
            <w:pPr>
              <w:spacing w:before="80" w:after="40"/>
              <w:jc w:val="both"/>
              <w:rPr>
                <w:color w:val="000000"/>
                <w:szCs w:val="24"/>
              </w:rPr>
            </w:pPr>
            <w:r w:rsidRPr="00761CF5">
              <w:rPr>
                <w:color w:val="000000"/>
                <w:szCs w:val="24"/>
              </w:rPr>
              <w:t xml:space="preserve">O Sistema de Nota Fiscal de Serviços Eletrônica – NFS-e deverá conter acesso público, onde é disponibilizado algumas funcionalidades de uso comum a todos, e acesso restrito onde somente os Prestadores / Tomadores / Intermediários / Contadores / Prefeitura com senha e autorizados a acessar o Sistema poderão fazer uso das </w:t>
            </w:r>
            <w:r w:rsidRPr="00761CF5">
              <w:rPr>
                <w:color w:val="000000"/>
                <w:szCs w:val="24"/>
              </w:rPr>
              <w:lastRenderedPageBreak/>
              <w:t>funcionalidades;</w:t>
            </w:r>
          </w:p>
        </w:tc>
      </w:tr>
      <w:tr w:rsidR="00530522" w:rsidRPr="00761CF5" w:rsidTr="00654CF6">
        <w:trPr>
          <w:gridAfter w:val="1"/>
          <w:wAfter w:w="41" w:type="dxa"/>
          <w:jc w:val="center"/>
        </w:trPr>
        <w:tc>
          <w:tcPr>
            <w:tcW w:w="918" w:type="dxa"/>
            <w:vAlign w:val="center"/>
          </w:tcPr>
          <w:p w:rsidR="00530522" w:rsidRPr="00761CF5" w:rsidRDefault="00530522" w:rsidP="007F41AF">
            <w:pPr>
              <w:jc w:val="center"/>
              <w:rPr>
                <w:color w:val="000000"/>
                <w:szCs w:val="24"/>
              </w:rPr>
            </w:pPr>
            <w:r w:rsidRPr="00761CF5">
              <w:rPr>
                <w:szCs w:val="24"/>
              </w:rPr>
              <w:lastRenderedPageBreak/>
              <w:br w:type="page"/>
            </w:r>
            <w:r w:rsidR="007F41AF">
              <w:rPr>
                <w:szCs w:val="24"/>
              </w:rPr>
              <w:t>0</w:t>
            </w:r>
            <w:r w:rsidRPr="00761CF5">
              <w:rPr>
                <w:color w:val="000000"/>
                <w:szCs w:val="24"/>
              </w:rPr>
              <w:t>.8</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que o Prestador de Serviço, pessoa física ou jurídica, faça o cadastro de sua senha solicitando acesso ao Sistema NFS-e;</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.9</w:t>
            </w:r>
          </w:p>
        </w:tc>
        <w:tc>
          <w:tcPr>
            <w:tcW w:w="8593" w:type="dxa"/>
          </w:tcPr>
          <w:p w:rsidR="00530522" w:rsidRPr="00761CF5" w:rsidRDefault="00530522" w:rsidP="00025228">
            <w:pPr>
              <w:spacing w:before="80" w:after="40"/>
              <w:jc w:val="both"/>
              <w:rPr>
                <w:color w:val="000000"/>
                <w:szCs w:val="24"/>
              </w:rPr>
            </w:pPr>
            <w:r w:rsidRPr="00761CF5">
              <w:rPr>
                <w:color w:val="000000"/>
                <w:szCs w:val="24"/>
              </w:rPr>
              <w:t>No cadastro da senha, depois de concluído, o Sistema deve imprimir todos os dados informados e as orientações a serem observadas e executadas pelo Prestador do Serviço de acordo com a legislação tributária municipal;</w:t>
            </w:r>
          </w:p>
        </w:tc>
      </w:tr>
      <w:tr w:rsidR="00530522" w:rsidRPr="00761CF5" w:rsidTr="00654CF6">
        <w:trPr>
          <w:gridAfter w:val="1"/>
          <w:wAfter w:w="41" w:type="dxa"/>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.10</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 permitir que as orientações a serem observadas pelo Prestador, anexo da ficha de cadastro de senha impressa, sejam configuradas no Sistema de acordo com a legislação tributária municipal;</w:t>
            </w:r>
          </w:p>
        </w:tc>
      </w:tr>
      <w:tr w:rsidR="00530522" w:rsidRPr="00761CF5" w:rsidTr="00654CF6">
        <w:trPr>
          <w:gridAfter w:val="1"/>
          <w:wAfter w:w="41" w:type="dxa"/>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.11</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deverá permitir que o CNPJ da Prefeitura seja cadastrado como tomador de serviço;</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.12</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 permitir que o administrador do Sistema aprove, reprove pedidos de desbloqueio e bloqueie ou desbloqueie senhas feitas pelos usuários que desejam utilizar o Sistema;</w:t>
            </w:r>
          </w:p>
        </w:tc>
      </w:tr>
      <w:tr w:rsidR="00530522" w:rsidRPr="00761CF5" w:rsidTr="00654CF6">
        <w:trPr>
          <w:gridAfter w:val="1"/>
          <w:wAfter w:w="41" w:type="dxa"/>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.13</w:t>
            </w:r>
          </w:p>
        </w:tc>
        <w:tc>
          <w:tcPr>
            <w:tcW w:w="8593" w:type="dxa"/>
          </w:tcPr>
          <w:p w:rsidR="00530522" w:rsidRPr="00761CF5" w:rsidRDefault="00530522" w:rsidP="00025228">
            <w:pPr>
              <w:spacing w:before="80" w:after="40"/>
              <w:jc w:val="both"/>
              <w:rPr>
                <w:color w:val="000000"/>
                <w:szCs w:val="24"/>
              </w:rPr>
            </w:pPr>
            <w:r w:rsidRPr="00761CF5">
              <w:rPr>
                <w:color w:val="000000"/>
                <w:szCs w:val="24"/>
              </w:rPr>
              <w:t>Depois que o usuário externo for autorizado a utilizar o Sistema pela Prefeitura, o Administrador poderá fazer o bloqueio e desbloqueio da senha do usuário externo sempre que julgar necessário, mesmo que já tenha feito emissões de NFS-e;</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.14</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deverá emitir mensagens de aviso quando o Prestador fizer acesso a função de cadastro de senha e a sua senha ainda não tenha sido desbloqueada pela Prefeitura;</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.15</w:t>
            </w:r>
          </w:p>
        </w:tc>
        <w:tc>
          <w:tcPr>
            <w:tcW w:w="8593" w:type="dxa"/>
          </w:tcPr>
          <w:p w:rsidR="00530522" w:rsidRPr="00761CF5" w:rsidRDefault="00530522" w:rsidP="00025228">
            <w:pPr>
              <w:spacing w:before="80" w:after="40"/>
              <w:jc w:val="both"/>
              <w:rPr>
                <w:color w:val="000000"/>
                <w:szCs w:val="24"/>
              </w:rPr>
            </w:pPr>
            <w:r w:rsidRPr="00761CF5">
              <w:rPr>
                <w:color w:val="000000"/>
                <w:szCs w:val="24"/>
              </w:rPr>
              <w:t>O Prestador poderá alterar a senha de acesso de tempo em tempo, de acordo com um intervalo de tempo determinado pela política de segurança da empresa, ou a qualquer momento que desejar, a alteração da senha fará com que a senha anterior seja cancelada automaticamente pelo Sistema;</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.16</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o cadastro de usuários por pessoa física/empresa para que os seus usuários possam acessar o Sistema de forma individual com o uso de senha própria garantindo a segurança de acesso ao Sistema;</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.17</w:t>
            </w:r>
          </w:p>
        </w:tc>
        <w:tc>
          <w:tcPr>
            <w:tcW w:w="8593" w:type="dxa"/>
          </w:tcPr>
          <w:p w:rsidR="00530522" w:rsidRPr="00761CF5" w:rsidRDefault="00530522" w:rsidP="00025228">
            <w:pPr>
              <w:spacing w:before="80" w:after="40"/>
              <w:jc w:val="both"/>
              <w:rPr>
                <w:color w:val="000000"/>
                <w:szCs w:val="24"/>
              </w:rPr>
            </w:pPr>
            <w:r w:rsidRPr="00761CF5">
              <w:rPr>
                <w:color w:val="000000"/>
                <w:szCs w:val="24"/>
              </w:rPr>
              <w:t>O acesso ao Sistema deverá ser feito de forma On-line, diretamente no portal da NFS-e do Município;</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.18</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dados específicos do Prestador do Serviço a serem divulgados em algumas funcionalidades do Sistema, gerando segurança nas informações disponibilizadas ao cidadão, tomador e intermediário, conforme a ocasião;</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.19</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de forma especifica para cada Prestador, o comportamento de algumas funcionalidades do Sistema;</w:t>
            </w:r>
          </w:p>
        </w:tc>
      </w:tr>
      <w:tr w:rsidR="00530522" w:rsidRPr="00761CF5" w:rsidTr="00654CF6">
        <w:trPr>
          <w:gridAfter w:val="1"/>
          <w:wAfter w:w="41" w:type="dxa"/>
          <w:trHeight w:val="567"/>
          <w:jc w:val="center"/>
        </w:trPr>
        <w:tc>
          <w:tcPr>
            <w:tcW w:w="918" w:type="dxa"/>
            <w:vAlign w:val="center"/>
          </w:tcPr>
          <w:p w:rsidR="00530522" w:rsidRPr="00761CF5" w:rsidRDefault="007F41AF" w:rsidP="00025228">
            <w:pPr>
              <w:jc w:val="center"/>
              <w:rPr>
                <w:color w:val="000000"/>
                <w:szCs w:val="24"/>
              </w:rPr>
            </w:pPr>
            <w:r>
              <w:rPr>
                <w:color w:val="000000"/>
                <w:szCs w:val="24"/>
              </w:rPr>
              <w:t>0</w:t>
            </w:r>
            <w:r w:rsidR="00530522" w:rsidRPr="00761CF5">
              <w:rPr>
                <w:color w:val="000000"/>
                <w:szCs w:val="24"/>
              </w:rPr>
              <w:t>.20</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dados complementares do Prestador por meio do seu perfil;</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.21</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que a lista de serviço constante na Lei Complementar Federal 116/2003 seja relacionada com a lista de serviços constante na Legislação Tributária Municipal, bem como as suas alíquotas;</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.22</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da NFS-e deverá ser integrado com o Sistema de Administração de Receitas e o Sistema de Declaração Eletrônica do ISSQN;</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.23</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mensagens a serem impressas na NFS-e;</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lastRenderedPageBreak/>
              <w:t>0</w:t>
            </w:r>
            <w:r w:rsidR="00530522" w:rsidRPr="00761CF5">
              <w:rPr>
                <w:color w:val="000000"/>
                <w:szCs w:val="24"/>
              </w:rPr>
              <w:t>.24</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avisos e notícias do portal na internet da NFS-e;</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.25</w:t>
            </w:r>
          </w:p>
        </w:tc>
        <w:tc>
          <w:tcPr>
            <w:tcW w:w="8593" w:type="dxa"/>
          </w:tcPr>
          <w:p w:rsidR="00530522" w:rsidRPr="00761CF5" w:rsidRDefault="00530522" w:rsidP="00025228">
            <w:pPr>
              <w:spacing w:before="80" w:after="40"/>
              <w:jc w:val="both"/>
              <w:rPr>
                <w:color w:val="000000"/>
                <w:szCs w:val="24"/>
              </w:rPr>
            </w:pPr>
            <w:r w:rsidRPr="00761CF5">
              <w:rPr>
                <w:color w:val="000000"/>
                <w:szCs w:val="24"/>
              </w:rPr>
              <w:t>Permitir configurar os anexos do Simples Nacional e suas alíquotas;</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.26</w:t>
            </w:r>
          </w:p>
        </w:tc>
        <w:tc>
          <w:tcPr>
            <w:tcW w:w="8593" w:type="dxa"/>
          </w:tcPr>
          <w:p w:rsidR="00530522" w:rsidRPr="00761CF5" w:rsidRDefault="00530522" w:rsidP="00025228">
            <w:pPr>
              <w:spacing w:before="80" w:after="40"/>
              <w:jc w:val="both"/>
              <w:rPr>
                <w:color w:val="000000"/>
                <w:szCs w:val="24"/>
              </w:rPr>
            </w:pPr>
            <w:r w:rsidRPr="00761CF5">
              <w:rPr>
                <w:color w:val="000000"/>
                <w:szCs w:val="24"/>
              </w:rPr>
              <w:t>O processo conversão de RPS em NFS-e, através da digitação de RPS, deve ser síncrono, ou seja, a resposta acontece no mesmo momento após a confirmação dos dados do RPS, neste modelo de envio de RPS, a conversão para NFS-e é unitária, ou seja, um RPS por vez será convertido para NFS-e;</w:t>
            </w:r>
          </w:p>
        </w:tc>
      </w:tr>
      <w:tr w:rsidR="00530522" w:rsidRPr="00761CF5" w:rsidTr="00654CF6">
        <w:trPr>
          <w:gridAfter w:val="1"/>
          <w:wAfter w:w="41" w:type="dxa"/>
          <w:trHeight w:val="567"/>
          <w:jc w:val="center"/>
        </w:trPr>
        <w:tc>
          <w:tcPr>
            <w:tcW w:w="918" w:type="dxa"/>
          </w:tcPr>
          <w:p w:rsidR="00530522" w:rsidRPr="00761CF5" w:rsidRDefault="007F41AF" w:rsidP="00025228">
            <w:pPr>
              <w:jc w:val="center"/>
              <w:rPr>
                <w:szCs w:val="24"/>
              </w:rPr>
            </w:pPr>
            <w:r>
              <w:rPr>
                <w:color w:val="000000"/>
                <w:szCs w:val="24"/>
              </w:rPr>
              <w:t>0</w:t>
            </w:r>
            <w:r w:rsidR="00530522" w:rsidRPr="00761CF5">
              <w:rPr>
                <w:color w:val="000000"/>
                <w:szCs w:val="24"/>
              </w:rPr>
              <w:t>.27</w:t>
            </w:r>
          </w:p>
        </w:tc>
        <w:tc>
          <w:tcPr>
            <w:tcW w:w="8593" w:type="dxa"/>
          </w:tcPr>
          <w:p w:rsidR="00530522" w:rsidRPr="00761CF5" w:rsidRDefault="00530522" w:rsidP="00025228">
            <w:pPr>
              <w:spacing w:before="80" w:after="40"/>
              <w:jc w:val="both"/>
              <w:rPr>
                <w:color w:val="000000"/>
                <w:szCs w:val="24"/>
              </w:rPr>
            </w:pPr>
            <w:r w:rsidRPr="00761CF5">
              <w:rPr>
                <w:color w:val="000000"/>
                <w:szCs w:val="24"/>
              </w:rPr>
              <w:t>O Sistema deverá, para os optantes pelo Simples Nacional, substituir a alíquota prevista na legislação tributária municipal pela alíquota prevista na legislação do Simples Nacional de acordo, devendo considerar o anexo e a Receita Bruta Total dos últimos 12 meses;</w:t>
            </w:r>
          </w:p>
        </w:tc>
      </w:tr>
      <w:tr w:rsidR="00530522" w:rsidRPr="00761CF5" w:rsidTr="00654CF6">
        <w:trPr>
          <w:gridAfter w:val="1"/>
          <w:wAfter w:w="41" w:type="dxa"/>
          <w:trHeight w:val="567"/>
          <w:jc w:val="center"/>
        </w:trPr>
        <w:tc>
          <w:tcPr>
            <w:tcW w:w="918" w:type="dxa"/>
          </w:tcPr>
          <w:p w:rsidR="00530522" w:rsidRPr="00761CF5" w:rsidRDefault="00DC0B10" w:rsidP="00025228">
            <w:pPr>
              <w:jc w:val="center"/>
              <w:rPr>
                <w:szCs w:val="24"/>
              </w:rPr>
            </w:pPr>
            <w:r>
              <w:rPr>
                <w:color w:val="000000"/>
                <w:szCs w:val="24"/>
              </w:rPr>
              <w:t>0</w:t>
            </w:r>
            <w:r w:rsidR="00530522" w:rsidRPr="00761CF5">
              <w:rPr>
                <w:color w:val="000000"/>
                <w:szCs w:val="24"/>
              </w:rPr>
              <w:t>.28</w:t>
            </w:r>
          </w:p>
        </w:tc>
        <w:tc>
          <w:tcPr>
            <w:tcW w:w="8593" w:type="dxa"/>
          </w:tcPr>
          <w:p w:rsidR="00530522" w:rsidRPr="00761CF5" w:rsidRDefault="00530522" w:rsidP="00025228">
            <w:pPr>
              <w:spacing w:before="80" w:after="40"/>
              <w:jc w:val="both"/>
              <w:rPr>
                <w:color w:val="000000"/>
                <w:szCs w:val="24"/>
              </w:rPr>
            </w:pPr>
            <w:r w:rsidRPr="00761CF5">
              <w:rPr>
                <w:color w:val="000000"/>
                <w:szCs w:val="24"/>
              </w:rPr>
              <w:t>Não permitir a alteração da NFS-e, podendo esta ser somente cancelada ou substituída;</w:t>
            </w:r>
          </w:p>
        </w:tc>
      </w:tr>
      <w:tr w:rsidR="00530522" w:rsidRPr="00761CF5" w:rsidTr="00654CF6">
        <w:trPr>
          <w:gridAfter w:val="1"/>
          <w:wAfter w:w="41" w:type="dxa"/>
          <w:trHeight w:val="567"/>
          <w:jc w:val="center"/>
        </w:trPr>
        <w:tc>
          <w:tcPr>
            <w:tcW w:w="918" w:type="dxa"/>
          </w:tcPr>
          <w:p w:rsidR="00530522" w:rsidRPr="00761CF5" w:rsidRDefault="00DC0B10" w:rsidP="00025228">
            <w:pPr>
              <w:jc w:val="center"/>
              <w:rPr>
                <w:szCs w:val="24"/>
              </w:rPr>
            </w:pPr>
            <w:r>
              <w:rPr>
                <w:color w:val="000000"/>
                <w:szCs w:val="24"/>
              </w:rPr>
              <w:t>0</w:t>
            </w:r>
            <w:r w:rsidR="00530522" w:rsidRPr="00761CF5">
              <w:rPr>
                <w:color w:val="000000"/>
                <w:szCs w:val="24"/>
              </w:rPr>
              <w:t>.29</w:t>
            </w:r>
          </w:p>
        </w:tc>
        <w:tc>
          <w:tcPr>
            <w:tcW w:w="8593" w:type="dxa"/>
          </w:tcPr>
          <w:p w:rsidR="00530522" w:rsidRPr="00761CF5" w:rsidRDefault="00530522" w:rsidP="00025228">
            <w:pPr>
              <w:spacing w:before="80" w:after="40"/>
              <w:jc w:val="both"/>
              <w:rPr>
                <w:color w:val="000000"/>
                <w:szCs w:val="24"/>
              </w:rPr>
            </w:pPr>
            <w:r w:rsidRPr="00761CF5">
              <w:rPr>
                <w:color w:val="000000"/>
                <w:szCs w:val="24"/>
              </w:rPr>
              <w:t xml:space="preserve">A alíquota deverá ser a da legislação tributária municipal do município onde o Prestador é estabelecido, no caso do serviço ser prestado em outro município e o ISSQN for devido naquele município, o Sistema deverá permitir que o Prestador informe a alíquota de acordo com a legislação tributária do município onde o serviço está sendo </w:t>
            </w:r>
            <w:proofErr w:type="gramStart"/>
            <w:r w:rsidRPr="00761CF5">
              <w:rPr>
                <w:color w:val="000000"/>
                <w:szCs w:val="24"/>
              </w:rPr>
              <w:t>executado</w:t>
            </w:r>
            <w:proofErr w:type="gramEnd"/>
            <w:r w:rsidRPr="00761CF5">
              <w:rPr>
                <w:color w:val="000000"/>
                <w:szCs w:val="24"/>
              </w:rPr>
              <w:t>, não podendo ser inferior a alíquota mínima e nem superior a alíquota máxima permitida;</w:t>
            </w:r>
          </w:p>
        </w:tc>
      </w:tr>
      <w:tr w:rsidR="00530522" w:rsidRPr="00761CF5" w:rsidTr="00654CF6">
        <w:trPr>
          <w:gridAfter w:val="1"/>
          <w:wAfter w:w="41" w:type="dxa"/>
          <w:trHeight w:val="567"/>
          <w:jc w:val="center"/>
        </w:trPr>
        <w:tc>
          <w:tcPr>
            <w:tcW w:w="918" w:type="dxa"/>
          </w:tcPr>
          <w:p w:rsidR="00530522" w:rsidRPr="00761CF5" w:rsidRDefault="00DC0B10" w:rsidP="00025228">
            <w:pPr>
              <w:jc w:val="center"/>
              <w:rPr>
                <w:szCs w:val="24"/>
              </w:rPr>
            </w:pPr>
            <w:r>
              <w:rPr>
                <w:color w:val="000000"/>
                <w:szCs w:val="24"/>
              </w:rPr>
              <w:t>0</w:t>
            </w:r>
            <w:r w:rsidR="00530522" w:rsidRPr="00761CF5">
              <w:rPr>
                <w:color w:val="000000"/>
                <w:szCs w:val="24"/>
              </w:rPr>
              <w:t>.30</w:t>
            </w:r>
          </w:p>
        </w:tc>
        <w:tc>
          <w:tcPr>
            <w:tcW w:w="8593" w:type="dxa"/>
          </w:tcPr>
          <w:p w:rsidR="00530522" w:rsidRPr="00761CF5" w:rsidRDefault="00530522" w:rsidP="00025228">
            <w:pPr>
              <w:spacing w:before="80" w:after="40"/>
              <w:jc w:val="both"/>
              <w:rPr>
                <w:color w:val="000000"/>
                <w:szCs w:val="24"/>
              </w:rPr>
            </w:pPr>
            <w:r w:rsidRPr="00761CF5">
              <w:rPr>
                <w:color w:val="000000"/>
                <w:szCs w:val="24"/>
              </w:rPr>
              <w:t>O cálculo do valor do ISSQN deverá considerar o item da lista de serviços de acordo com a Lei Complementar Federal 116/2003, a alíquota da legislação tributária municipal, quanto optante pelo Simples Nacional, considerará a legislação do Simples Nacional, e levará em consideração também a natureza da operação, o local do estabelecimento e o local do serviço de acordo com as determinações da legislação que trata do assunto;</w:t>
            </w:r>
          </w:p>
        </w:tc>
      </w:tr>
    </w:tbl>
    <w:p w:rsidR="00530522" w:rsidRPr="00761CF5" w:rsidRDefault="00530522" w:rsidP="00530522">
      <w:pPr>
        <w:tabs>
          <w:tab w:val="left" w:pos="680"/>
          <w:tab w:val="left" w:pos="9467"/>
        </w:tabs>
        <w:rPr>
          <w:szCs w:val="24"/>
        </w:rPr>
      </w:pPr>
      <w:r w:rsidRPr="00761CF5">
        <w:rPr>
          <w:color w:val="000000"/>
          <w:szCs w:val="24"/>
        </w:rPr>
        <w:tab/>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8617"/>
        <w:gridCol w:w="85"/>
      </w:tblGrid>
      <w:tr w:rsidR="00B9730B" w:rsidRPr="00761CF5" w:rsidTr="00B9730B">
        <w:trPr>
          <w:jc w:val="center"/>
        </w:trPr>
        <w:tc>
          <w:tcPr>
            <w:tcW w:w="9552" w:type="dxa"/>
            <w:gridSpan w:val="3"/>
            <w:shd w:val="clear" w:color="auto" w:fill="auto"/>
          </w:tcPr>
          <w:p w:rsidR="00B9730B" w:rsidRPr="00761CF5" w:rsidRDefault="00B9730B" w:rsidP="00B9730B">
            <w:pPr>
              <w:spacing w:before="120"/>
              <w:rPr>
                <w:caps/>
                <w:szCs w:val="24"/>
              </w:rPr>
            </w:pPr>
            <w:proofErr w:type="gramStart"/>
            <w:r>
              <w:rPr>
                <w:color w:val="000000"/>
                <w:szCs w:val="24"/>
              </w:rPr>
              <w:t xml:space="preserve">9.4 - </w:t>
            </w:r>
            <w:r w:rsidRPr="00761CF5">
              <w:rPr>
                <w:b/>
                <w:color w:val="000000"/>
                <w:szCs w:val="24"/>
              </w:rPr>
              <w:t>PORTAL</w:t>
            </w:r>
            <w:proofErr w:type="gramEnd"/>
            <w:r w:rsidRPr="00761CF5">
              <w:rPr>
                <w:b/>
                <w:color w:val="000000"/>
                <w:szCs w:val="24"/>
              </w:rPr>
              <w:t xml:space="preserve"> DA TRANSPARÊNCIA</w:t>
            </w:r>
          </w:p>
        </w:tc>
      </w:tr>
      <w:tr w:rsidR="00530522" w:rsidRPr="00761CF5" w:rsidTr="00B9730B">
        <w:trPr>
          <w:gridAfter w:val="1"/>
          <w:wAfter w:w="85" w:type="dxa"/>
          <w:jc w:val="center"/>
        </w:trPr>
        <w:tc>
          <w:tcPr>
            <w:tcW w:w="850" w:type="dxa"/>
            <w:shd w:val="clear" w:color="auto" w:fill="auto"/>
          </w:tcPr>
          <w:p w:rsidR="00530522" w:rsidRPr="00761CF5" w:rsidRDefault="00530522" w:rsidP="001A7F17">
            <w:pPr>
              <w:spacing w:beforeLines="40" w:afterLines="40"/>
              <w:jc w:val="center"/>
              <w:rPr>
                <w:szCs w:val="24"/>
              </w:rPr>
            </w:pPr>
            <w:r w:rsidRPr="00761CF5">
              <w:rPr>
                <w:color w:val="000000"/>
                <w:szCs w:val="24"/>
              </w:rPr>
              <w:tab/>
            </w:r>
            <w:bookmarkStart w:id="4" w:name="_GoBack"/>
            <w:bookmarkEnd w:id="4"/>
            <w:r w:rsidR="00B9730B">
              <w:rPr>
                <w:color w:val="000000"/>
                <w:szCs w:val="24"/>
              </w:rPr>
              <w:t>0</w:t>
            </w:r>
            <w:r w:rsidRPr="00761CF5">
              <w:rPr>
                <w:caps/>
                <w:szCs w:val="24"/>
              </w:rPr>
              <w:t>.1</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consultas de receitas e despesas das Entidades em tempo real, de acordo com o previsto na Lei Complementar 131, de 2009;</w:t>
            </w:r>
          </w:p>
        </w:tc>
      </w:tr>
      <w:tr w:rsidR="00530522" w:rsidRPr="00761CF5" w:rsidTr="00B9730B">
        <w:trPr>
          <w:gridAfter w:val="1"/>
          <w:wAfter w:w="85" w:type="dxa"/>
          <w:trHeight w:val="381"/>
          <w:jc w:val="center"/>
        </w:trPr>
        <w:tc>
          <w:tcPr>
            <w:tcW w:w="850" w:type="dxa"/>
            <w:shd w:val="clear" w:color="auto" w:fill="auto"/>
          </w:tcPr>
          <w:p w:rsidR="00530522" w:rsidRPr="00761CF5" w:rsidRDefault="00B9730B" w:rsidP="00D22B3B">
            <w:pPr>
              <w:jc w:val="center"/>
              <w:rPr>
                <w:szCs w:val="24"/>
              </w:rPr>
            </w:pPr>
            <w:r>
              <w:rPr>
                <w:caps/>
                <w:szCs w:val="24"/>
              </w:rPr>
              <w:t>0</w:t>
            </w:r>
            <w:r w:rsidR="00530522" w:rsidRPr="00761CF5">
              <w:rPr>
                <w:caps/>
                <w:szCs w:val="24"/>
              </w:rPr>
              <w:t>.2</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Possuir filtros para seleção de Entidades e Exercícios Financeiros;</w:t>
            </w:r>
          </w:p>
        </w:tc>
      </w:tr>
      <w:tr w:rsidR="00530522" w:rsidRPr="00761CF5" w:rsidTr="00B9730B">
        <w:trPr>
          <w:gridAfter w:val="1"/>
          <w:wAfter w:w="85" w:type="dxa"/>
          <w:trHeight w:val="38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.3</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Permitir relacionamento dos documentos pertencentes aos processos de licitação e afastamentos;</w:t>
            </w:r>
          </w:p>
        </w:tc>
      </w:tr>
      <w:tr w:rsidR="00530522" w:rsidRPr="00761CF5" w:rsidTr="00B9730B">
        <w:trPr>
          <w:gridAfter w:val="1"/>
          <w:wAfter w:w="85" w:type="dxa"/>
          <w:trHeight w:val="32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.4</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Realizar a atualização de dados dos sistemas Contábil, Receitas, Pessoal, Patrimônio e Compras, de forma automática;</w:t>
            </w:r>
          </w:p>
        </w:tc>
      </w:tr>
      <w:tr w:rsidR="00530522" w:rsidRPr="00761CF5" w:rsidTr="00B9730B">
        <w:trPr>
          <w:gridAfter w:val="1"/>
          <w:wAfter w:w="85" w:type="dxa"/>
          <w:trHeight w:val="327"/>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.5</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Permitir personalizar o nível de detalhamento das consultas apresentadas;</w:t>
            </w:r>
          </w:p>
        </w:tc>
      </w:tr>
      <w:tr w:rsidR="00530522" w:rsidRPr="00761CF5" w:rsidTr="00B9730B">
        <w:trPr>
          <w:gridAfter w:val="1"/>
          <w:wAfter w:w="85" w:type="dxa"/>
          <w:trHeight w:val="617"/>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.6</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Possibilitar a consulta de Receitas, Despesas, Patrimônio, Licitações, Quadro de Pessoal, Obras e Repasses ao Terceiro Setor;</w:t>
            </w:r>
          </w:p>
        </w:tc>
      </w:tr>
      <w:tr w:rsidR="00530522" w:rsidRPr="00761CF5" w:rsidTr="00B9730B">
        <w:trPr>
          <w:gridAfter w:val="1"/>
          <w:wAfter w:w="85" w:type="dxa"/>
          <w:trHeight w:val="47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.7</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Possibilitar exportar em formato CSV, PDF e XLS, as informações disponibilizadas no Portal da Transparência, utilizando filtros disponibilizados para cada série de dados;</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lastRenderedPageBreak/>
              <w:t>0</w:t>
            </w:r>
            <w:r w:rsidR="00530522" w:rsidRPr="00761CF5">
              <w:rPr>
                <w:caps/>
                <w:szCs w:val="24"/>
              </w:rPr>
              <w:t>.8</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Permitir download e impressão dos instrumentos de Planejamento Orçamentário – (Plano Plurianual, Lei de Diretrizes Orçamentárias e Lei Orçamentária Anual);</w:t>
            </w:r>
          </w:p>
        </w:tc>
      </w:tr>
      <w:tr w:rsidR="00530522" w:rsidRPr="00761CF5" w:rsidTr="00B9730B">
        <w:trPr>
          <w:gridAfter w:val="1"/>
          <w:wAfter w:w="85" w:type="dxa"/>
          <w:trHeight w:val="874"/>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.9</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Possuir E-SIC (Sistema Eletrônico de Informações ao Cidadão) integrado ao Portal da Transparência, cf. Lei nº 12.527/11, devendo possuir gerenciador próprio para atendimento das solicitações;</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.10</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Integrar informações dos sistemas contratados de acordo com a legislação, de forma automática e por parâmetro de tempo e necessidade da administração;</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.11</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Demonstrar as Receitas Orçamentárias e Extra-orçamentárias;</w:t>
            </w:r>
          </w:p>
        </w:tc>
      </w:tr>
      <w:tr w:rsidR="00530522" w:rsidRPr="00761CF5" w:rsidTr="00B9730B">
        <w:trPr>
          <w:gridAfter w:val="1"/>
          <w:wAfter w:w="85" w:type="dxa"/>
          <w:trHeight w:val="56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.12</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as Despesas com diárias e passagens;</w:t>
            </w:r>
          </w:p>
        </w:tc>
      </w:tr>
      <w:tr w:rsidR="00530522" w:rsidRPr="00761CF5" w:rsidTr="00B9730B">
        <w:trPr>
          <w:gridAfter w:val="1"/>
          <w:wAfter w:w="85" w:type="dxa"/>
          <w:trHeight w:val="40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.13</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Execução de despesas detalhadas;</w:t>
            </w:r>
          </w:p>
        </w:tc>
      </w:tr>
      <w:tr w:rsidR="00530522" w:rsidRPr="00761CF5" w:rsidTr="00B9730B">
        <w:trPr>
          <w:gridAfter w:val="1"/>
          <w:wAfter w:w="85" w:type="dxa"/>
          <w:trHeight w:val="40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.14</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as Despesas com Adiantamento;</w:t>
            </w:r>
          </w:p>
        </w:tc>
      </w:tr>
      <w:tr w:rsidR="00530522" w:rsidRPr="00761CF5" w:rsidTr="00B9730B">
        <w:trPr>
          <w:gridAfter w:val="1"/>
          <w:wAfter w:w="85" w:type="dxa"/>
          <w:trHeight w:val="401"/>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.15</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 xml:space="preserve">Disponibilizar as Despesas por Órgão, Unidade, </w:t>
            </w:r>
            <w:proofErr w:type="spellStart"/>
            <w:r w:rsidRPr="00761CF5">
              <w:rPr>
                <w:color w:val="000000"/>
                <w:szCs w:val="24"/>
              </w:rPr>
              <w:t>Subfunção</w:t>
            </w:r>
            <w:proofErr w:type="spellEnd"/>
            <w:r w:rsidRPr="00761CF5">
              <w:rPr>
                <w:color w:val="000000"/>
                <w:szCs w:val="24"/>
              </w:rPr>
              <w:t>, Programas e Projeto/Atividade;</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.16</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Execução de despesas por Elemento;</w:t>
            </w:r>
          </w:p>
        </w:tc>
      </w:tr>
      <w:tr w:rsidR="00530522" w:rsidRPr="00761CF5" w:rsidTr="00B9730B">
        <w:trPr>
          <w:gridAfter w:val="1"/>
          <w:wAfter w:w="85" w:type="dxa"/>
          <w:trHeight w:val="248"/>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.17</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Despesas por Restos a pagar;</w:t>
            </w:r>
          </w:p>
        </w:tc>
      </w:tr>
      <w:tr w:rsidR="00530522" w:rsidRPr="00761CF5" w:rsidTr="00B9730B">
        <w:trPr>
          <w:gridAfter w:val="1"/>
          <w:wAfter w:w="85" w:type="dxa"/>
          <w:trHeight w:val="718"/>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.18</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Despesas por Fonte de Recurso;</w:t>
            </w:r>
          </w:p>
        </w:tc>
      </w:tr>
      <w:tr w:rsidR="00530522" w:rsidRPr="00761CF5" w:rsidTr="00B9730B">
        <w:trPr>
          <w:gridAfter w:val="1"/>
          <w:wAfter w:w="85" w:type="dxa"/>
          <w:trHeight w:val="603"/>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.19</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Gastos diretos por fornecedor, informando conforme o caso os itens fornecidos pelo mesmo;</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.20</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Relatórios de Prestação de Contas (RREO, RGF, Balanços e Relatórios), que devem ser parametrizados para serem inseridos no Portal da Transparência, no momento de sua geração pelo sistema contábil;</w:t>
            </w:r>
          </w:p>
        </w:tc>
      </w:tr>
      <w:tr w:rsidR="00530522" w:rsidRPr="00761CF5" w:rsidTr="00B9730B">
        <w:trPr>
          <w:gridAfter w:val="1"/>
          <w:wAfter w:w="85" w:type="dxa"/>
          <w:trHeight w:val="395"/>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.21</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as Transferências Financeiras;</w:t>
            </w:r>
          </w:p>
        </w:tc>
      </w:tr>
      <w:tr w:rsidR="00530522" w:rsidRPr="00761CF5" w:rsidTr="00B9730B">
        <w:trPr>
          <w:gridAfter w:val="1"/>
          <w:wAfter w:w="85" w:type="dxa"/>
          <w:trHeight w:val="802"/>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.22</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dos dados de Contratos e Aditivos firmados com as Entidades, permitindo informar fornecedor, objeto, valor, vigência, responsável e inclusão de arquivos digitalizados para visualização e/ou download;</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.23</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das Despesas com Pessoal, inclusive lotação, cargo, matrícula, categoria funcional, remuneração e cessão de servidores;</w:t>
            </w:r>
          </w:p>
        </w:tc>
      </w:tr>
      <w:tr w:rsidR="00530522" w:rsidRPr="00761CF5" w:rsidTr="00B9730B">
        <w:trPr>
          <w:gridAfter w:val="1"/>
          <w:wAfter w:w="85" w:type="dxa"/>
          <w:trHeight w:val="616"/>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.24</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dos bens patrimoniais pertencentes às Entidades (móveis, imóveis e veículos);</w:t>
            </w:r>
          </w:p>
        </w:tc>
      </w:tr>
      <w:tr w:rsidR="00530522" w:rsidRPr="00761CF5" w:rsidTr="00B9730B">
        <w:trPr>
          <w:gridAfter w:val="1"/>
          <w:wAfter w:w="85" w:type="dxa"/>
          <w:trHeight w:val="645"/>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.25</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de licitações e seus atos correlatos.</w:t>
            </w:r>
          </w:p>
        </w:tc>
      </w:tr>
      <w:tr w:rsidR="00530522" w:rsidRPr="00761CF5" w:rsidTr="00B9730B">
        <w:trPr>
          <w:gridAfter w:val="1"/>
          <w:wAfter w:w="85" w:type="dxa"/>
          <w:trHeight w:val="481"/>
          <w:jc w:val="center"/>
        </w:trPr>
        <w:tc>
          <w:tcPr>
            <w:tcW w:w="850" w:type="dxa"/>
            <w:shd w:val="clear" w:color="auto" w:fill="auto"/>
          </w:tcPr>
          <w:p w:rsidR="00530522" w:rsidRPr="00761CF5" w:rsidRDefault="00CD6392" w:rsidP="00D22B3B">
            <w:pPr>
              <w:jc w:val="center"/>
              <w:rPr>
                <w:szCs w:val="24"/>
              </w:rPr>
            </w:pPr>
            <w:r>
              <w:rPr>
                <w:caps/>
                <w:szCs w:val="24"/>
              </w:rPr>
              <w:lastRenderedPageBreak/>
              <w:t>0</w:t>
            </w:r>
            <w:r w:rsidR="00530522" w:rsidRPr="00761CF5">
              <w:rPr>
                <w:caps/>
                <w:szCs w:val="24"/>
              </w:rPr>
              <w:t>.26</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do Cadastro de Obras;</w:t>
            </w:r>
          </w:p>
        </w:tc>
      </w:tr>
      <w:tr w:rsidR="00530522" w:rsidRPr="00761CF5" w:rsidTr="00B9730B">
        <w:trPr>
          <w:gridAfter w:val="1"/>
          <w:wAfter w:w="85" w:type="dxa"/>
          <w:trHeight w:val="326"/>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.27</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Divulgação dos Repasses efetuados por meio de Convênios;</w:t>
            </w:r>
          </w:p>
        </w:tc>
      </w:tr>
      <w:tr w:rsidR="00530522" w:rsidRPr="00761CF5" w:rsidTr="00B9730B">
        <w:trPr>
          <w:gridAfter w:val="1"/>
          <w:wAfter w:w="85" w:type="dxa"/>
          <w:trHeight w:val="627"/>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.28</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Possibilitar o acesso às Perguntas frequentes;</w:t>
            </w:r>
          </w:p>
        </w:tc>
      </w:tr>
      <w:tr w:rsidR="00530522" w:rsidRPr="00761CF5" w:rsidTr="00B9730B">
        <w:trPr>
          <w:gridAfter w:val="1"/>
          <w:wAfter w:w="85" w:type="dxa"/>
          <w:trHeight w:val="467"/>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.29</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Possibilitar cadastrar a Equipe de Governo, Secretarias e Departamentos, informando responsável, endereço, horário de funcionamento, contato, além de suas atribuições;</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.30</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Permitir a inclusão de publicações e atos oficiais;</w:t>
            </w:r>
          </w:p>
        </w:tc>
      </w:tr>
      <w:tr w:rsidR="00530522" w:rsidRPr="00761CF5" w:rsidTr="00B9730B">
        <w:trPr>
          <w:gridAfter w:val="1"/>
          <w:wAfter w:w="85" w:type="dxa"/>
          <w:jc w:val="center"/>
        </w:trPr>
        <w:tc>
          <w:tcPr>
            <w:tcW w:w="850" w:type="dxa"/>
            <w:shd w:val="clear" w:color="auto" w:fill="auto"/>
          </w:tcPr>
          <w:p w:rsidR="00530522" w:rsidRPr="00761CF5" w:rsidRDefault="00CD6392" w:rsidP="00D22B3B">
            <w:pPr>
              <w:jc w:val="center"/>
              <w:rPr>
                <w:szCs w:val="24"/>
              </w:rPr>
            </w:pPr>
            <w:r>
              <w:rPr>
                <w:caps/>
                <w:szCs w:val="24"/>
              </w:rPr>
              <w:t>0</w:t>
            </w:r>
            <w:r w:rsidR="00530522" w:rsidRPr="00761CF5">
              <w:rPr>
                <w:caps/>
                <w:szCs w:val="24"/>
              </w:rPr>
              <w:t>.31</w:t>
            </w:r>
          </w:p>
        </w:tc>
        <w:tc>
          <w:tcPr>
            <w:tcW w:w="8617" w:type="dxa"/>
            <w:shd w:val="clear" w:color="auto" w:fill="auto"/>
          </w:tcPr>
          <w:p w:rsidR="00530522" w:rsidRPr="00761CF5" w:rsidRDefault="00530522" w:rsidP="001A7F17">
            <w:pPr>
              <w:spacing w:beforeLines="60" w:afterLines="60"/>
              <w:jc w:val="both"/>
              <w:rPr>
                <w:color w:val="000000"/>
                <w:szCs w:val="24"/>
              </w:rPr>
            </w:pPr>
            <w:r w:rsidRPr="00761CF5">
              <w:rPr>
                <w:color w:val="000000"/>
                <w:szCs w:val="24"/>
              </w:rPr>
              <w:t>Disponibilizar mecanismos de acessibilidade (Aumento de fonte, diminuição de fonte e contraste);</w:t>
            </w:r>
          </w:p>
        </w:tc>
      </w:tr>
    </w:tbl>
    <w:p w:rsidR="00530522" w:rsidRPr="00761CF5" w:rsidRDefault="00530522" w:rsidP="00D22B3B">
      <w:pPr>
        <w:rPr>
          <w:szCs w:val="24"/>
        </w:rPr>
      </w:pPr>
    </w:p>
    <w:p w:rsidR="005A0750" w:rsidRPr="008E6F7B" w:rsidRDefault="005A0750" w:rsidP="005A0750">
      <w:pPr>
        <w:autoSpaceDE w:val="0"/>
        <w:autoSpaceDN w:val="0"/>
        <w:adjustRightInd w:val="0"/>
        <w:jc w:val="both"/>
        <w:rPr>
          <w:b/>
          <w:szCs w:val="24"/>
        </w:rPr>
      </w:pPr>
      <w:r>
        <w:rPr>
          <w:b/>
          <w:szCs w:val="24"/>
        </w:rPr>
        <w:t>10</w:t>
      </w:r>
      <w:r w:rsidRPr="008E6F7B">
        <w:rPr>
          <w:b/>
          <w:szCs w:val="24"/>
        </w:rPr>
        <w:t xml:space="preserve">. SUBCONTRATAÇÃO </w:t>
      </w:r>
    </w:p>
    <w:p w:rsidR="005A0750" w:rsidRPr="008E6F7B" w:rsidRDefault="005A0750" w:rsidP="005A0750">
      <w:pPr>
        <w:autoSpaceDE w:val="0"/>
        <w:autoSpaceDN w:val="0"/>
        <w:adjustRightInd w:val="0"/>
        <w:jc w:val="both"/>
        <w:rPr>
          <w:b/>
          <w:szCs w:val="24"/>
        </w:rPr>
      </w:pPr>
      <w:r>
        <w:rPr>
          <w:b/>
          <w:szCs w:val="24"/>
        </w:rPr>
        <w:t>10</w:t>
      </w:r>
      <w:r w:rsidRPr="008E6F7B">
        <w:rPr>
          <w:b/>
          <w:szCs w:val="24"/>
        </w:rPr>
        <w:t xml:space="preserve">.1. </w:t>
      </w:r>
      <w:r w:rsidRPr="008E6F7B">
        <w:rPr>
          <w:szCs w:val="24"/>
        </w:rPr>
        <w:t xml:space="preserve">Conforme estabelecido no </w:t>
      </w:r>
      <w:r w:rsidRPr="008E6F7B">
        <w:rPr>
          <w:b/>
          <w:szCs w:val="24"/>
        </w:rPr>
        <w:t>Artigo 72 da Lei Federal n</w:t>
      </w:r>
      <w:r w:rsidRPr="008E6F7B">
        <w:rPr>
          <w:b/>
          <w:szCs w:val="24"/>
          <w:vertAlign w:val="superscript"/>
        </w:rPr>
        <w:t xml:space="preserve">o </w:t>
      </w:r>
      <w:r w:rsidRPr="008E6F7B">
        <w:rPr>
          <w:b/>
          <w:szCs w:val="24"/>
        </w:rPr>
        <w:t>8.666/93</w:t>
      </w:r>
      <w:proofErr w:type="gramStart"/>
      <w:r w:rsidRPr="008E6F7B">
        <w:rPr>
          <w:b/>
          <w:szCs w:val="24"/>
        </w:rPr>
        <w:t>,</w:t>
      </w:r>
      <w:r w:rsidRPr="008E6F7B">
        <w:rPr>
          <w:szCs w:val="24"/>
        </w:rPr>
        <w:t xml:space="preserve"> é</w:t>
      </w:r>
      <w:proofErr w:type="gramEnd"/>
      <w:r w:rsidRPr="008E6F7B">
        <w:rPr>
          <w:szCs w:val="24"/>
        </w:rPr>
        <w:t xml:space="preserve"> vedada a subcontratação da totalidade dos serviços objeto da licitação</w:t>
      </w:r>
      <w:r w:rsidRPr="008E6F7B">
        <w:rPr>
          <w:b/>
          <w:szCs w:val="24"/>
        </w:rPr>
        <w:t>.</w:t>
      </w:r>
    </w:p>
    <w:p w:rsidR="00524265" w:rsidRDefault="00524265" w:rsidP="00524265">
      <w:pPr>
        <w:contextualSpacing/>
        <w:jc w:val="both"/>
        <w:rPr>
          <w:b/>
          <w:szCs w:val="24"/>
        </w:rPr>
      </w:pPr>
    </w:p>
    <w:p w:rsidR="00524265" w:rsidRPr="007A316B" w:rsidRDefault="00524265" w:rsidP="00524265">
      <w:pPr>
        <w:contextualSpacing/>
        <w:jc w:val="both"/>
        <w:rPr>
          <w:b/>
          <w:szCs w:val="24"/>
        </w:rPr>
      </w:pPr>
      <w:r w:rsidRPr="007A316B">
        <w:rPr>
          <w:b/>
          <w:szCs w:val="24"/>
        </w:rPr>
        <w:t>1</w:t>
      </w:r>
      <w:r>
        <w:rPr>
          <w:b/>
          <w:szCs w:val="24"/>
        </w:rPr>
        <w:t>1</w:t>
      </w:r>
      <w:r w:rsidRPr="007A316B">
        <w:rPr>
          <w:b/>
          <w:szCs w:val="24"/>
        </w:rPr>
        <w:t>. DA EXECUÇÃO E DA FISCALIZAÇÃO</w:t>
      </w:r>
    </w:p>
    <w:p w:rsidR="00524265" w:rsidRPr="007A316B" w:rsidRDefault="00524265" w:rsidP="00524265">
      <w:pPr>
        <w:pStyle w:val="Corpodetexto2"/>
        <w:contextualSpacing/>
        <w:jc w:val="both"/>
        <w:rPr>
          <w:bCs/>
          <w:sz w:val="24"/>
          <w:szCs w:val="24"/>
        </w:rPr>
      </w:pPr>
      <w:r w:rsidRPr="007A316B">
        <w:rPr>
          <w:b/>
          <w:bCs/>
          <w:sz w:val="24"/>
          <w:szCs w:val="24"/>
        </w:rPr>
        <w:t>1</w:t>
      </w:r>
      <w:r>
        <w:rPr>
          <w:b/>
          <w:bCs/>
          <w:sz w:val="24"/>
          <w:szCs w:val="24"/>
        </w:rPr>
        <w:t>1</w:t>
      </w:r>
      <w:r w:rsidRPr="007A316B">
        <w:rPr>
          <w:b/>
          <w:bCs/>
          <w:sz w:val="24"/>
          <w:szCs w:val="24"/>
        </w:rPr>
        <w:t>.1.</w:t>
      </w:r>
      <w:r w:rsidRPr="007A316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24265" w:rsidRPr="007A316B" w:rsidRDefault="00524265" w:rsidP="00524265">
      <w:pPr>
        <w:pStyle w:val="Corpodetexto2"/>
        <w:contextualSpacing/>
        <w:jc w:val="both"/>
        <w:rPr>
          <w:bCs/>
          <w:sz w:val="24"/>
          <w:szCs w:val="24"/>
        </w:rPr>
      </w:pPr>
      <w:r w:rsidRPr="007A316B">
        <w:rPr>
          <w:b/>
          <w:bCs/>
          <w:sz w:val="24"/>
          <w:szCs w:val="24"/>
        </w:rPr>
        <w:t>1</w:t>
      </w:r>
      <w:r>
        <w:rPr>
          <w:b/>
          <w:bCs/>
          <w:sz w:val="24"/>
          <w:szCs w:val="24"/>
        </w:rPr>
        <w:t>1</w:t>
      </w:r>
      <w:r w:rsidRPr="007A316B">
        <w:rPr>
          <w:b/>
          <w:bCs/>
          <w:sz w:val="24"/>
          <w:szCs w:val="24"/>
        </w:rPr>
        <w:t>.2.</w:t>
      </w:r>
      <w:r w:rsidRPr="007A316B">
        <w:rPr>
          <w:bCs/>
          <w:sz w:val="24"/>
          <w:szCs w:val="24"/>
        </w:rPr>
        <w:t xml:space="preserve"> A existência e a atuação da fiscalização em nada restringem a responsabilidade integral e exclusiva da CONTRATADA quanto à integridade e à correção da execução do </w:t>
      </w:r>
      <w:r>
        <w:rPr>
          <w:bCs/>
          <w:sz w:val="24"/>
          <w:szCs w:val="24"/>
        </w:rPr>
        <w:t>serviço</w:t>
      </w:r>
      <w:r w:rsidRPr="007A316B">
        <w:rPr>
          <w:bCs/>
          <w:sz w:val="24"/>
          <w:szCs w:val="24"/>
        </w:rPr>
        <w:t xml:space="preserve"> a que se </w:t>
      </w:r>
      <w:proofErr w:type="gramStart"/>
      <w:r w:rsidRPr="007A316B">
        <w:rPr>
          <w:bCs/>
          <w:sz w:val="24"/>
          <w:szCs w:val="24"/>
        </w:rPr>
        <w:t>obrigou</w:t>
      </w:r>
      <w:proofErr w:type="gramEnd"/>
      <w:r w:rsidRPr="007A316B">
        <w:rPr>
          <w:bCs/>
          <w:sz w:val="24"/>
          <w:szCs w:val="24"/>
        </w:rPr>
        <w:t xml:space="preserve">, suas </w:t>
      </w:r>
      <w:proofErr w:type="spellStart"/>
      <w:r w:rsidRPr="007A316B">
        <w:rPr>
          <w:bCs/>
          <w:sz w:val="24"/>
          <w:szCs w:val="24"/>
        </w:rPr>
        <w:t>consequências</w:t>
      </w:r>
      <w:proofErr w:type="spellEnd"/>
      <w:r w:rsidRPr="007A316B">
        <w:rPr>
          <w:bCs/>
          <w:sz w:val="24"/>
          <w:szCs w:val="24"/>
        </w:rPr>
        <w:t xml:space="preserve"> e implicações perante o CONTRATANTE, terceiros, próximas ou remotas.</w:t>
      </w:r>
    </w:p>
    <w:p w:rsidR="00524265" w:rsidRPr="007A316B" w:rsidRDefault="00524265" w:rsidP="00524265">
      <w:pPr>
        <w:pStyle w:val="Corpodetexto2"/>
        <w:contextualSpacing/>
        <w:jc w:val="both"/>
        <w:rPr>
          <w:bCs/>
          <w:sz w:val="24"/>
          <w:szCs w:val="24"/>
        </w:rPr>
      </w:pPr>
      <w:r w:rsidRPr="007A316B">
        <w:rPr>
          <w:b/>
          <w:bCs/>
          <w:sz w:val="24"/>
          <w:szCs w:val="24"/>
        </w:rPr>
        <w:t>1</w:t>
      </w:r>
      <w:r>
        <w:rPr>
          <w:b/>
          <w:bCs/>
          <w:sz w:val="24"/>
          <w:szCs w:val="24"/>
        </w:rPr>
        <w:t>1</w:t>
      </w:r>
      <w:r w:rsidRPr="007A316B">
        <w:rPr>
          <w:b/>
          <w:bCs/>
          <w:sz w:val="24"/>
          <w:szCs w:val="24"/>
        </w:rPr>
        <w:t>.3.</w:t>
      </w:r>
      <w:r w:rsidRPr="007A316B">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24265" w:rsidRDefault="00524265" w:rsidP="00524265">
      <w:pPr>
        <w:pStyle w:val="Corpodetexto2"/>
        <w:contextualSpacing/>
        <w:jc w:val="both"/>
        <w:rPr>
          <w:bCs/>
          <w:sz w:val="24"/>
          <w:szCs w:val="24"/>
        </w:rPr>
      </w:pPr>
      <w:r w:rsidRPr="007A316B">
        <w:rPr>
          <w:b/>
          <w:bCs/>
          <w:sz w:val="24"/>
          <w:szCs w:val="24"/>
        </w:rPr>
        <w:t>1</w:t>
      </w:r>
      <w:r>
        <w:rPr>
          <w:b/>
          <w:bCs/>
          <w:sz w:val="24"/>
          <w:szCs w:val="24"/>
        </w:rPr>
        <w:t>1</w:t>
      </w:r>
      <w:r w:rsidRPr="007A316B">
        <w:rPr>
          <w:b/>
          <w:bCs/>
          <w:sz w:val="24"/>
          <w:szCs w:val="24"/>
        </w:rPr>
        <w:t>.4.</w:t>
      </w:r>
      <w:r w:rsidRPr="007A316B">
        <w:rPr>
          <w:bCs/>
          <w:sz w:val="24"/>
          <w:szCs w:val="24"/>
        </w:rPr>
        <w:t xml:space="preserve"> A CONTRATADA deverá manter preposto, aceito pelo CONTRATANTE para representá-lo na execução do objeto.</w:t>
      </w:r>
    </w:p>
    <w:p w:rsidR="00AE6216" w:rsidRPr="007A316B" w:rsidRDefault="00AE6216" w:rsidP="00524265">
      <w:pPr>
        <w:pStyle w:val="Corpodetexto2"/>
        <w:contextualSpacing/>
        <w:jc w:val="both"/>
        <w:rPr>
          <w:bCs/>
          <w:sz w:val="24"/>
          <w:szCs w:val="24"/>
        </w:rPr>
      </w:pPr>
    </w:p>
    <w:p w:rsidR="00AE6216" w:rsidRDefault="00AE6216" w:rsidP="00AE6216">
      <w:pPr>
        <w:contextualSpacing/>
        <w:jc w:val="both"/>
        <w:rPr>
          <w:b/>
          <w:szCs w:val="24"/>
        </w:rPr>
      </w:pPr>
      <w:r w:rsidRPr="007A316B">
        <w:rPr>
          <w:b/>
          <w:szCs w:val="24"/>
        </w:rPr>
        <w:t>1</w:t>
      </w:r>
      <w:r>
        <w:rPr>
          <w:b/>
          <w:szCs w:val="24"/>
        </w:rPr>
        <w:t>2</w:t>
      </w:r>
      <w:r w:rsidRPr="007A316B">
        <w:rPr>
          <w:b/>
          <w:szCs w:val="24"/>
        </w:rPr>
        <w:t>. OBRIGAÇÕES DO CONTRATANTE</w:t>
      </w:r>
    </w:p>
    <w:p w:rsidR="00AE6216" w:rsidRDefault="00AE6216" w:rsidP="00AE6216">
      <w:pPr>
        <w:contextualSpacing/>
        <w:jc w:val="both"/>
        <w:rPr>
          <w:bCs/>
          <w:szCs w:val="24"/>
        </w:rPr>
      </w:pPr>
      <w:r>
        <w:rPr>
          <w:b/>
          <w:szCs w:val="24"/>
        </w:rPr>
        <w:t xml:space="preserve">12.1. </w:t>
      </w:r>
      <w:r>
        <w:rPr>
          <w:szCs w:val="24"/>
        </w:rPr>
        <w:t xml:space="preserve">Designar um representante para acompanhar toda a execução do serviço </w:t>
      </w:r>
      <w:r>
        <w:rPr>
          <w:bCs/>
          <w:szCs w:val="24"/>
        </w:rPr>
        <w:t>exercendo</w:t>
      </w:r>
      <w:r w:rsidRPr="007A316B">
        <w:rPr>
          <w:bCs/>
          <w:szCs w:val="24"/>
        </w:rPr>
        <w:t xml:space="preserve"> ampla, irrestrita e permanente fiscalização da execução das obrigações e do desempenho da CONTRATADA</w:t>
      </w:r>
      <w:r>
        <w:rPr>
          <w:bCs/>
          <w:szCs w:val="24"/>
        </w:rPr>
        <w:t>.</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2</w:t>
      </w:r>
      <w:r w:rsidRPr="007A316B">
        <w:rPr>
          <w:szCs w:val="24"/>
        </w:rPr>
        <w:t>. Pagar pontualmente pelo fornecimento.</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3</w:t>
      </w:r>
      <w:r w:rsidRPr="007A316B">
        <w:rPr>
          <w:szCs w:val="24"/>
        </w:rPr>
        <w:t>. Comunicar à CONTRATADA, por escrito e em tempo hábil quaisquer instruções ou alterações a serem adotadas sobre assuntos relacionados a este Contrato.</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4</w:t>
      </w:r>
      <w:r w:rsidRPr="007A316B">
        <w:rPr>
          <w:szCs w:val="24"/>
        </w:rPr>
        <w:t>. Designar um representante autorizado para acompanhar os serviços e dirimir as possíveis dúvidas existentes.</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5</w:t>
      </w:r>
      <w:r w:rsidRPr="007A316B">
        <w:rPr>
          <w:b/>
          <w:szCs w:val="24"/>
        </w:rPr>
        <w:t>.</w:t>
      </w:r>
      <w:r w:rsidRPr="007A316B">
        <w:rPr>
          <w:szCs w:val="24"/>
        </w:rPr>
        <w:t xml:space="preserve"> Liberar o acesso dos funcionários da CONTRATADA aos locais onde serão </w:t>
      </w:r>
      <w:r>
        <w:rPr>
          <w:szCs w:val="24"/>
        </w:rPr>
        <w:t>executados os serviços</w:t>
      </w:r>
      <w:r w:rsidRPr="007A316B">
        <w:rPr>
          <w:szCs w:val="24"/>
        </w:rPr>
        <w:t xml:space="preserve"> quando em áreas internas do CONTRATANTE.</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6</w:t>
      </w:r>
      <w:r w:rsidRPr="007A316B">
        <w:rPr>
          <w:szCs w:val="24"/>
        </w:rPr>
        <w:t xml:space="preserve">. Fiscalizar e acompanhar a execução do </w:t>
      </w:r>
      <w:r>
        <w:rPr>
          <w:szCs w:val="24"/>
        </w:rPr>
        <w:t>serviço</w:t>
      </w:r>
      <w:r w:rsidRPr="007A316B">
        <w:rPr>
          <w:szCs w:val="24"/>
        </w:rPr>
        <w:t xml:space="preserve"> do contrato, sem que com isso venha excluir ou reduzir a responsabilidade da CONTRATADA.</w:t>
      </w:r>
    </w:p>
    <w:p w:rsidR="00AE6216" w:rsidRPr="007A316B" w:rsidRDefault="00AE6216" w:rsidP="00AE6216">
      <w:pPr>
        <w:contextualSpacing/>
        <w:jc w:val="both"/>
        <w:rPr>
          <w:szCs w:val="24"/>
        </w:rPr>
      </w:pPr>
      <w:r w:rsidRPr="007A316B">
        <w:rPr>
          <w:b/>
          <w:szCs w:val="24"/>
        </w:rPr>
        <w:t>1</w:t>
      </w:r>
      <w:r>
        <w:rPr>
          <w:b/>
          <w:szCs w:val="24"/>
        </w:rPr>
        <w:t>2</w:t>
      </w:r>
      <w:r w:rsidRPr="007A316B">
        <w:rPr>
          <w:b/>
          <w:szCs w:val="24"/>
        </w:rPr>
        <w:t>.</w:t>
      </w:r>
      <w:r>
        <w:rPr>
          <w:b/>
          <w:szCs w:val="24"/>
        </w:rPr>
        <w:t>7</w:t>
      </w:r>
      <w:r w:rsidRPr="007A316B">
        <w:rPr>
          <w:szCs w:val="24"/>
        </w:rPr>
        <w:t xml:space="preserve">. Impedir que terceiros estranhos ao contrato </w:t>
      </w:r>
      <w:proofErr w:type="gramStart"/>
      <w:r w:rsidRPr="007A316B">
        <w:rPr>
          <w:szCs w:val="24"/>
        </w:rPr>
        <w:t>forneçam</w:t>
      </w:r>
      <w:proofErr w:type="gramEnd"/>
      <w:r w:rsidRPr="007A316B">
        <w:rPr>
          <w:szCs w:val="24"/>
        </w:rPr>
        <w:t xml:space="preserve"> o objeto licitado, executem a obra ou prestem os serviços, ressalvados os casos de subcontratação admitidos no ato convocatório e no contrato.</w:t>
      </w:r>
    </w:p>
    <w:p w:rsidR="00AE6216" w:rsidRPr="007A316B" w:rsidRDefault="00AE6216" w:rsidP="00AE6216">
      <w:pPr>
        <w:pStyle w:val="Corpodetexto"/>
        <w:rPr>
          <w:sz w:val="24"/>
          <w:szCs w:val="24"/>
        </w:rPr>
      </w:pPr>
    </w:p>
    <w:p w:rsidR="00AE6216" w:rsidRPr="007A316B" w:rsidRDefault="00AE6216" w:rsidP="00AE6216">
      <w:pPr>
        <w:contextualSpacing/>
        <w:jc w:val="both"/>
        <w:rPr>
          <w:b/>
          <w:szCs w:val="24"/>
        </w:rPr>
      </w:pPr>
      <w:r w:rsidRPr="007A316B">
        <w:rPr>
          <w:b/>
          <w:szCs w:val="24"/>
        </w:rPr>
        <w:lastRenderedPageBreak/>
        <w:t>1</w:t>
      </w:r>
      <w:r>
        <w:rPr>
          <w:b/>
          <w:szCs w:val="24"/>
        </w:rPr>
        <w:t>3</w:t>
      </w:r>
      <w:r w:rsidRPr="007A316B">
        <w:rPr>
          <w:b/>
          <w:szCs w:val="24"/>
        </w:rPr>
        <w:t>. OBRIGAÇÕES DA CONTRATADA</w:t>
      </w:r>
    </w:p>
    <w:p w:rsidR="00AE6216" w:rsidRPr="007A316B" w:rsidRDefault="00AE6216" w:rsidP="00AE6216">
      <w:pPr>
        <w:pStyle w:val="Corpodetexto2"/>
        <w:contextualSpacing/>
        <w:jc w:val="both"/>
        <w:rPr>
          <w:b/>
          <w:sz w:val="24"/>
          <w:szCs w:val="24"/>
        </w:rPr>
      </w:pPr>
      <w:r w:rsidRPr="007A316B">
        <w:rPr>
          <w:b/>
          <w:sz w:val="24"/>
          <w:szCs w:val="24"/>
        </w:rPr>
        <w:t>1</w:t>
      </w:r>
      <w:r>
        <w:rPr>
          <w:b/>
          <w:sz w:val="24"/>
          <w:szCs w:val="24"/>
        </w:rPr>
        <w:t>3</w:t>
      </w:r>
      <w:r w:rsidRPr="007A316B">
        <w:rPr>
          <w:b/>
          <w:sz w:val="24"/>
          <w:szCs w:val="24"/>
        </w:rPr>
        <w:t xml:space="preserve">.1. </w:t>
      </w:r>
      <w:r w:rsidRPr="007A316B">
        <w:rPr>
          <w:sz w:val="24"/>
          <w:szCs w:val="24"/>
        </w:rPr>
        <w:t>Manter, durante toda a execução do objeto, em compatibilidade com as obrigações por ela assumidas, todas as condições de habilitação e qualificação exigidas, conforme determina o</w:t>
      </w:r>
      <w:r w:rsidRPr="007A316B">
        <w:rPr>
          <w:b/>
          <w:sz w:val="24"/>
          <w:szCs w:val="24"/>
        </w:rPr>
        <w:t xml:space="preserve"> artigo 55, XIII da Lei Federal </w:t>
      </w:r>
      <w:proofErr w:type="gramStart"/>
      <w:r w:rsidRPr="007A316B">
        <w:rPr>
          <w:b/>
          <w:sz w:val="24"/>
          <w:szCs w:val="24"/>
        </w:rPr>
        <w:t>nº8.</w:t>
      </w:r>
      <w:proofErr w:type="gramEnd"/>
      <w:r w:rsidRPr="007A316B">
        <w:rPr>
          <w:b/>
          <w:sz w:val="24"/>
          <w:szCs w:val="24"/>
        </w:rPr>
        <w:t>666/93;</w:t>
      </w:r>
    </w:p>
    <w:p w:rsidR="00AE6216" w:rsidRPr="007A316B" w:rsidRDefault="00AE6216" w:rsidP="00AE6216">
      <w:pPr>
        <w:pStyle w:val="Corpodetexto2"/>
        <w:contextualSpacing/>
        <w:jc w:val="both"/>
        <w:rPr>
          <w:sz w:val="24"/>
          <w:szCs w:val="24"/>
        </w:rPr>
      </w:pPr>
      <w:r w:rsidRPr="007A316B">
        <w:rPr>
          <w:b/>
          <w:sz w:val="24"/>
          <w:szCs w:val="24"/>
        </w:rPr>
        <w:t>1</w:t>
      </w:r>
      <w:r>
        <w:rPr>
          <w:b/>
          <w:sz w:val="24"/>
          <w:szCs w:val="24"/>
        </w:rPr>
        <w:t>3</w:t>
      </w:r>
      <w:r w:rsidRPr="007A316B">
        <w:rPr>
          <w:b/>
          <w:sz w:val="24"/>
          <w:szCs w:val="24"/>
        </w:rPr>
        <w:t xml:space="preserve">.2. </w:t>
      </w:r>
      <w:r w:rsidRPr="007A316B">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AE6216" w:rsidRPr="007A316B" w:rsidRDefault="00AE6216" w:rsidP="00AE6216">
      <w:pPr>
        <w:pStyle w:val="Corpodetexto2"/>
        <w:contextualSpacing/>
        <w:jc w:val="both"/>
        <w:rPr>
          <w:b/>
          <w:sz w:val="24"/>
          <w:szCs w:val="24"/>
        </w:rPr>
      </w:pPr>
      <w:r w:rsidRPr="007A316B">
        <w:rPr>
          <w:b/>
          <w:sz w:val="24"/>
          <w:szCs w:val="24"/>
        </w:rPr>
        <w:t>1</w:t>
      </w:r>
      <w:r>
        <w:rPr>
          <w:b/>
          <w:sz w:val="24"/>
          <w:szCs w:val="24"/>
        </w:rPr>
        <w:t>3</w:t>
      </w:r>
      <w:r w:rsidRPr="007A316B">
        <w:rPr>
          <w:b/>
          <w:sz w:val="24"/>
          <w:szCs w:val="24"/>
        </w:rPr>
        <w:t>.3.</w:t>
      </w:r>
      <w:r w:rsidRPr="007A316B">
        <w:rPr>
          <w:sz w:val="24"/>
          <w:szCs w:val="24"/>
        </w:rPr>
        <w:t xml:space="preserve"> Fornecer e providenciar a utilização dos equipamentos de proteção individual (</w:t>
      </w:r>
      <w:proofErr w:type="spellStart"/>
      <w:r w:rsidRPr="007A316B">
        <w:rPr>
          <w:sz w:val="24"/>
          <w:szCs w:val="24"/>
        </w:rPr>
        <w:t>EPI’s</w:t>
      </w:r>
      <w:proofErr w:type="spellEnd"/>
      <w:r w:rsidRPr="007A316B">
        <w:rPr>
          <w:sz w:val="24"/>
          <w:szCs w:val="24"/>
        </w:rPr>
        <w:t xml:space="preserve">), de acordo com a Lei de Segurança e Medicina do Trabalho </w:t>
      </w:r>
      <w:r w:rsidRPr="007A316B">
        <w:rPr>
          <w:b/>
          <w:sz w:val="24"/>
          <w:szCs w:val="24"/>
        </w:rPr>
        <w:t xml:space="preserve">(Lei Federal </w:t>
      </w:r>
      <w:proofErr w:type="gramStart"/>
      <w:r w:rsidRPr="007A316B">
        <w:rPr>
          <w:b/>
          <w:sz w:val="24"/>
          <w:szCs w:val="24"/>
        </w:rPr>
        <w:t>nº6.</w:t>
      </w:r>
      <w:proofErr w:type="gramEnd"/>
      <w:r w:rsidRPr="007A316B">
        <w:rPr>
          <w:b/>
          <w:sz w:val="24"/>
          <w:szCs w:val="24"/>
        </w:rPr>
        <w:t>514, de 22 de dezembro de 1977)</w:t>
      </w:r>
      <w:r w:rsidRPr="007A316B">
        <w:rPr>
          <w:sz w:val="24"/>
          <w:szCs w:val="24"/>
        </w:rPr>
        <w:t xml:space="preserve"> e </w:t>
      </w:r>
      <w:r w:rsidRPr="007A316B">
        <w:rPr>
          <w:b/>
          <w:sz w:val="24"/>
          <w:szCs w:val="24"/>
        </w:rPr>
        <w:t>Norma Regulamentadora nº06 aprovada pela Portaria GM nº3.214 do Ministério do Trabalho, de 08 de junho de 1978;</w:t>
      </w:r>
    </w:p>
    <w:p w:rsidR="00AE6216" w:rsidRPr="007A316B" w:rsidRDefault="00AE6216" w:rsidP="00AE6216">
      <w:pPr>
        <w:contextualSpacing/>
        <w:jc w:val="both"/>
        <w:rPr>
          <w:szCs w:val="24"/>
        </w:rPr>
      </w:pPr>
      <w:r w:rsidRPr="007A316B">
        <w:rPr>
          <w:b/>
          <w:szCs w:val="24"/>
        </w:rPr>
        <w:t>1</w:t>
      </w:r>
      <w:r>
        <w:rPr>
          <w:b/>
          <w:szCs w:val="24"/>
        </w:rPr>
        <w:t>3</w:t>
      </w:r>
      <w:r w:rsidRPr="007A316B">
        <w:rPr>
          <w:b/>
          <w:szCs w:val="24"/>
        </w:rPr>
        <w:t xml:space="preserve">.4. </w:t>
      </w:r>
      <w:r w:rsidRPr="007A316B">
        <w:rPr>
          <w:szCs w:val="24"/>
        </w:rPr>
        <w:t>Prestar</w:t>
      </w:r>
      <w:r w:rsidRPr="007A316B">
        <w:rPr>
          <w:b/>
          <w:szCs w:val="24"/>
        </w:rPr>
        <w:t xml:space="preserve"> </w:t>
      </w:r>
      <w:r w:rsidRPr="007A316B">
        <w:rPr>
          <w:szCs w:val="24"/>
        </w:rPr>
        <w:t>esclarecimentos e informações solicitados pelo CONTRATANTE;</w:t>
      </w:r>
    </w:p>
    <w:p w:rsidR="00AE6216" w:rsidRPr="007A316B" w:rsidRDefault="00AE6216" w:rsidP="00AE6216">
      <w:pPr>
        <w:contextualSpacing/>
        <w:jc w:val="both"/>
        <w:rPr>
          <w:b/>
          <w:szCs w:val="24"/>
        </w:rPr>
      </w:pPr>
      <w:r w:rsidRPr="007A316B">
        <w:rPr>
          <w:b/>
          <w:szCs w:val="24"/>
        </w:rPr>
        <w:t>1</w:t>
      </w:r>
      <w:r>
        <w:rPr>
          <w:b/>
          <w:szCs w:val="24"/>
        </w:rPr>
        <w:t>3</w:t>
      </w:r>
      <w:r w:rsidRPr="007A316B">
        <w:rPr>
          <w:b/>
          <w:szCs w:val="24"/>
        </w:rPr>
        <w:t xml:space="preserve">.5. </w:t>
      </w:r>
      <w:r w:rsidRPr="007A316B">
        <w:rPr>
          <w:szCs w:val="24"/>
        </w:rPr>
        <w:t xml:space="preserve">Cientificar o CONTRATANTE de qualquer ocorrência anormal na execução do </w:t>
      </w:r>
      <w:r w:rsidRPr="007A316B">
        <w:rPr>
          <w:b/>
          <w:szCs w:val="24"/>
        </w:rPr>
        <w:t>serviço;</w:t>
      </w:r>
    </w:p>
    <w:p w:rsidR="00AE6216" w:rsidRPr="007A316B" w:rsidRDefault="00AE6216" w:rsidP="00AE6216">
      <w:pPr>
        <w:contextualSpacing/>
        <w:jc w:val="both"/>
        <w:rPr>
          <w:szCs w:val="24"/>
        </w:rPr>
      </w:pPr>
      <w:r w:rsidRPr="007A316B">
        <w:rPr>
          <w:b/>
          <w:szCs w:val="24"/>
        </w:rPr>
        <w:t>1</w:t>
      </w:r>
      <w:r>
        <w:rPr>
          <w:b/>
          <w:szCs w:val="24"/>
        </w:rPr>
        <w:t>3</w:t>
      </w:r>
      <w:r w:rsidRPr="007A316B">
        <w:rPr>
          <w:b/>
          <w:szCs w:val="24"/>
        </w:rPr>
        <w:t xml:space="preserve">.6. </w:t>
      </w:r>
      <w:r w:rsidRPr="007A316B">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7A316B">
        <w:rPr>
          <w:szCs w:val="24"/>
          <w:vertAlign w:val="superscript"/>
        </w:rPr>
        <w:t>o</w:t>
      </w:r>
      <w:r w:rsidRPr="007A316B">
        <w:rPr>
          <w:szCs w:val="24"/>
        </w:rPr>
        <w:t xml:space="preserve"> 8.666/1993;</w:t>
      </w:r>
    </w:p>
    <w:p w:rsidR="00AE6216" w:rsidRPr="007A316B" w:rsidRDefault="00AE6216" w:rsidP="00AE6216">
      <w:pPr>
        <w:contextualSpacing/>
        <w:jc w:val="both"/>
        <w:rPr>
          <w:szCs w:val="24"/>
        </w:rPr>
      </w:pPr>
      <w:r w:rsidRPr="007A316B">
        <w:rPr>
          <w:b/>
          <w:szCs w:val="24"/>
        </w:rPr>
        <w:t>1</w:t>
      </w:r>
      <w:r>
        <w:rPr>
          <w:b/>
          <w:szCs w:val="24"/>
        </w:rPr>
        <w:t>3</w:t>
      </w:r>
      <w:r w:rsidRPr="007A316B">
        <w:rPr>
          <w:b/>
          <w:szCs w:val="24"/>
        </w:rPr>
        <w:t>.7</w:t>
      </w:r>
      <w:r w:rsidRPr="007A316B">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7A316B">
        <w:rPr>
          <w:szCs w:val="24"/>
        </w:rPr>
        <w:t>Conmetro</w:t>
      </w:r>
      <w:proofErr w:type="spellEnd"/>
      <w:r w:rsidRPr="007A316B">
        <w:rPr>
          <w:szCs w:val="24"/>
        </w:rPr>
        <w:t xml:space="preserve"> (Inciso VIII, Art. 39, Lei 8.078/1990).</w:t>
      </w:r>
    </w:p>
    <w:p w:rsidR="00AE6216" w:rsidRPr="007A316B" w:rsidRDefault="00AE6216" w:rsidP="00AE6216">
      <w:pPr>
        <w:contextualSpacing/>
        <w:jc w:val="both"/>
        <w:rPr>
          <w:szCs w:val="24"/>
        </w:rPr>
      </w:pPr>
      <w:r w:rsidRPr="007A316B">
        <w:rPr>
          <w:b/>
          <w:szCs w:val="24"/>
        </w:rPr>
        <w:t>1</w:t>
      </w:r>
      <w:r>
        <w:rPr>
          <w:b/>
          <w:szCs w:val="24"/>
        </w:rPr>
        <w:t>3</w:t>
      </w:r>
      <w:r w:rsidRPr="007A316B">
        <w:rPr>
          <w:b/>
          <w:szCs w:val="24"/>
        </w:rPr>
        <w:t>.8</w:t>
      </w:r>
      <w:r w:rsidRPr="007A316B">
        <w:rPr>
          <w:szCs w:val="24"/>
        </w:rPr>
        <w:t>. Fornecer toda mão de obra e equipamentos relacionados no item 1.1.</w:t>
      </w:r>
    </w:p>
    <w:p w:rsidR="00AE6216" w:rsidRPr="007A316B" w:rsidRDefault="00AE6216" w:rsidP="00AE6216">
      <w:pPr>
        <w:pStyle w:val="Corpodetexto"/>
        <w:contextualSpacing/>
        <w:rPr>
          <w:sz w:val="24"/>
          <w:szCs w:val="24"/>
        </w:rPr>
      </w:pPr>
      <w:r w:rsidRPr="007A316B">
        <w:rPr>
          <w:b/>
          <w:sz w:val="24"/>
          <w:szCs w:val="24"/>
        </w:rPr>
        <w:t>1</w:t>
      </w:r>
      <w:r>
        <w:rPr>
          <w:b/>
          <w:sz w:val="24"/>
          <w:szCs w:val="24"/>
        </w:rPr>
        <w:t>3</w:t>
      </w:r>
      <w:r w:rsidRPr="007A316B">
        <w:rPr>
          <w:b/>
          <w:sz w:val="24"/>
          <w:szCs w:val="24"/>
        </w:rPr>
        <w:t>.9</w:t>
      </w:r>
      <w:r w:rsidRPr="007A316B">
        <w:rPr>
          <w:sz w:val="24"/>
          <w:szCs w:val="24"/>
        </w:rPr>
        <w:t>. Fornecer equipamentos de proteção e segurança dos operadores;</w:t>
      </w:r>
    </w:p>
    <w:p w:rsidR="00AE6216" w:rsidRPr="007A316B" w:rsidRDefault="00AE6216" w:rsidP="00AE6216">
      <w:pPr>
        <w:pStyle w:val="Corpodetexto"/>
        <w:contextualSpacing/>
        <w:rPr>
          <w:sz w:val="24"/>
          <w:szCs w:val="24"/>
        </w:rPr>
      </w:pPr>
      <w:r w:rsidRPr="007A316B">
        <w:rPr>
          <w:b/>
          <w:sz w:val="24"/>
          <w:szCs w:val="24"/>
        </w:rPr>
        <w:t>1</w:t>
      </w:r>
      <w:r>
        <w:rPr>
          <w:b/>
          <w:sz w:val="24"/>
          <w:szCs w:val="24"/>
        </w:rPr>
        <w:t>3</w:t>
      </w:r>
      <w:r w:rsidRPr="007A316B">
        <w:rPr>
          <w:b/>
          <w:sz w:val="24"/>
          <w:szCs w:val="24"/>
        </w:rPr>
        <w:t>.10</w:t>
      </w:r>
      <w:r w:rsidRPr="007A316B">
        <w:rPr>
          <w:sz w:val="24"/>
          <w:szCs w:val="24"/>
        </w:rPr>
        <w:t>. Responsabilizar-se pela guarda do objeto;</w:t>
      </w:r>
    </w:p>
    <w:p w:rsidR="00AE6216" w:rsidRPr="007A316B" w:rsidRDefault="00AE6216" w:rsidP="00AE6216">
      <w:pPr>
        <w:pStyle w:val="Corpodetexto"/>
        <w:contextualSpacing/>
        <w:rPr>
          <w:sz w:val="24"/>
          <w:szCs w:val="24"/>
        </w:rPr>
      </w:pPr>
      <w:r w:rsidRPr="007A316B">
        <w:rPr>
          <w:b/>
          <w:sz w:val="24"/>
          <w:szCs w:val="24"/>
        </w:rPr>
        <w:t>1</w:t>
      </w:r>
      <w:r>
        <w:rPr>
          <w:b/>
          <w:sz w:val="24"/>
          <w:szCs w:val="24"/>
        </w:rPr>
        <w:t>3</w:t>
      </w:r>
      <w:r w:rsidRPr="007A316B">
        <w:rPr>
          <w:b/>
          <w:sz w:val="24"/>
          <w:szCs w:val="24"/>
        </w:rPr>
        <w:t>.11</w:t>
      </w:r>
      <w:r w:rsidRPr="007A316B">
        <w:rPr>
          <w:sz w:val="24"/>
          <w:szCs w:val="24"/>
        </w:rPr>
        <w:t>. Responsabilizar-se por quaisquer danos causados a terceiros, isentando o Município de quaisquer responsabilidades;</w:t>
      </w:r>
    </w:p>
    <w:p w:rsidR="00AE6216" w:rsidRPr="007A316B" w:rsidRDefault="00AE6216" w:rsidP="00AE6216">
      <w:pPr>
        <w:pStyle w:val="Corpodetexto"/>
        <w:contextualSpacing/>
        <w:rPr>
          <w:sz w:val="24"/>
          <w:szCs w:val="24"/>
        </w:rPr>
      </w:pPr>
      <w:r w:rsidRPr="007A316B">
        <w:rPr>
          <w:b/>
          <w:sz w:val="24"/>
          <w:szCs w:val="24"/>
        </w:rPr>
        <w:t>1</w:t>
      </w:r>
      <w:r>
        <w:rPr>
          <w:b/>
          <w:sz w:val="24"/>
          <w:szCs w:val="24"/>
        </w:rPr>
        <w:t>3</w:t>
      </w:r>
      <w:r w:rsidRPr="007A316B">
        <w:rPr>
          <w:b/>
          <w:sz w:val="24"/>
          <w:szCs w:val="24"/>
        </w:rPr>
        <w:t>.12</w:t>
      </w:r>
      <w:r w:rsidRPr="007A316B">
        <w:rPr>
          <w:sz w:val="24"/>
          <w:szCs w:val="24"/>
        </w:rPr>
        <w:t xml:space="preserve">. </w:t>
      </w:r>
      <w:r w:rsidRPr="0014527F">
        <w:rPr>
          <w:sz w:val="22"/>
          <w:szCs w:val="22"/>
        </w:rPr>
        <w:t>Reparar ou substituir, no prazo máximo de 12 (doze) horas, o serviço que não atender ao solicitado;</w:t>
      </w:r>
    </w:p>
    <w:p w:rsidR="00AE6216" w:rsidRDefault="00AE6216" w:rsidP="00AE6216">
      <w:pPr>
        <w:pStyle w:val="Corpodetexto"/>
        <w:contextualSpacing/>
        <w:rPr>
          <w:sz w:val="24"/>
          <w:szCs w:val="24"/>
        </w:rPr>
      </w:pPr>
      <w:r w:rsidRPr="007A316B">
        <w:rPr>
          <w:b/>
          <w:sz w:val="24"/>
          <w:szCs w:val="24"/>
        </w:rPr>
        <w:t>1</w:t>
      </w:r>
      <w:r>
        <w:rPr>
          <w:b/>
          <w:sz w:val="24"/>
          <w:szCs w:val="24"/>
        </w:rPr>
        <w:t>3</w:t>
      </w:r>
      <w:r w:rsidRPr="007A316B">
        <w:rPr>
          <w:b/>
          <w:sz w:val="24"/>
          <w:szCs w:val="24"/>
        </w:rPr>
        <w:t>.13</w:t>
      </w:r>
      <w:r w:rsidRPr="007A316B">
        <w:rPr>
          <w:sz w:val="24"/>
          <w:szCs w:val="24"/>
        </w:rPr>
        <w:t xml:space="preserve">. O prazo estabelecido no item </w:t>
      </w:r>
      <w:r w:rsidRPr="007A316B">
        <w:rPr>
          <w:b/>
          <w:sz w:val="24"/>
          <w:szCs w:val="24"/>
        </w:rPr>
        <w:t>12.12</w:t>
      </w:r>
      <w:r w:rsidRPr="007A316B">
        <w:rPr>
          <w:sz w:val="24"/>
          <w:szCs w:val="24"/>
        </w:rPr>
        <w:t xml:space="preserve">. </w:t>
      </w:r>
      <w:proofErr w:type="gramStart"/>
      <w:r w:rsidRPr="007A316B">
        <w:rPr>
          <w:sz w:val="24"/>
          <w:szCs w:val="24"/>
        </w:rPr>
        <w:t>aplica</w:t>
      </w:r>
      <w:proofErr w:type="gramEnd"/>
      <w:r w:rsidRPr="007A316B">
        <w:rPr>
          <w:sz w:val="24"/>
          <w:szCs w:val="24"/>
        </w:rPr>
        <w:t>-se também aos operadores, no caso de alguma incapacidade momentânea ou permanente.</w:t>
      </w:r>
    </w:p>
    <w:p w:rsidR="00730B3E" w:rsidRPr="0014527F" w:rsidRDefault="00730B3E" w:rsidP="00AE6216">
      <w:pPr>
        <w:pStyle w:val="Corpodetexto"/>
        <w:contextualSpacing/>
        <w:rPr>
          <w:sz w:val="16"/>
          <w:szCs w:val="16"/>
        </w:rPr>
      </w:pPr>
    </w:p>
    <w:p w:rsidR="00730B3E" w:rsidRPr="00B7308E" w:rsidRDefault="00730B3E" w:rsidP="00730B3E">
      <w:pPr>
        <w:pStyle w:val="Default"/>
        <w:jc w:val="both"/>
        <w:rPr>
          <w:rFonts w:ascii="Times New Roman" w:hAnsi="Times New Roman" w:cs="Times New Roman"/>
          <w:color w:val="auto"/>
        </w:rPr>
      </w:pPr>
      <w:r>
        <w:rPr>
          <w:rFonts w:ascii="Times New Roman" w:hAnsi="Times New Roman" w:cs="Times New Roman"/>
          <w:b/>
          <w:bCs/>
          <w:color w:val="auto"/>
        </w:rPr>
        <w:t>14</w:t>
      </w:r>
      <w:r w:rsidRPr="00B7308E">
        <w:rPr>
          <w:rFonts w:ascii="Times New Roman" w:hAnsi="Times New Roman" w:cs="Times New Roman"/>
          <w:b/>
          <w:bCs/>
          <w:color w:val="auto"/>
        </w:rPr>
        <w:t>. DA METODOLOGIA DE AVALIAÇÃO DA EXECUÇÃO DOS SERVIÇOS</w:t>
      </w:r>
    </w:p>
    <w:p w:rsidR="00730B3E" w:rsidRPr="00B7308E" w:rsidRDefault="00730B3E" w:rsidP="00730B3E">
      <w:pPr>
        <w:pStyle w:val="Default"/>
        <w:jc w:val="both"/>
        <w:rPr>
          <w:rFonts w:ascii="Times New Roman" w:hAnsi="Times New Roman" w:cs="Times New Roman"/>
          <w:color w:val="auto"/>
        </w:rPr>
      </w:pPr>
      <w:r>
        <w:rPr>
          <w:rFonts w:ascii="Times New Roman" w:hAnsi="Times New Roman" w:cs="Times New Roman"/>
          <w:b/>
          <w:color w:val="auto"/>
        </w:rPr>
        <w:t>14</w:t>
      </w:r>
      <w:r w:rsidRPr="00B7308E">
        <w:rPr>
          <w:rFonts w:ascii="Times New Roman" w:hAnsi="Times New Roman" w:cs="Times New Roman"/>
          <w:b/>
          <w:color w:val="auto"/>
        </w:rPr>
        <w:t xml:space="preserve">.1. </w:t>
      </w:r>
      <w:r w:rsidRPr="00B7308E">
        <w:rPr>
          <w:rFonts w:ascii="Times New Roman" w:hAnsi="Times New Roman" w:cs="Times New Roman"/>
          <w:b/>
          <w:bCs/>
          <w:color w:val="auto"/>
        </w:rPr>
        <w:t xml:space="preserve">Os serviços deverão executados com base nos parâmetros mínimos a seguir estabelecidos: </w:t>
      </w:r>
    </w:p>
    <w:p w:rsidR="00730B3E" w:rsidRPr="00B7308E" w:rsidRDefault="00730B3E" w:rsidP="00730B3E">
      <w:pPr>
        <w:pStyle w:val="Default"/>
        <w:jc w:val="both"/>
        <w:rPr>
          <w:rFonts w:ascii="Times New Roman" w:hAnsi="Times New Roman" w:cs="Times New Roman"/>
          <w:color w:val="auto"/>
        </w:rPr>
      </w:pPr>
      <w:r>
        <w:rPr>
          <w:rFonts w:ascii="Times New Roman" w:hAnsi="Times New Roman" w:cs="Times New Roman"/>
          <w:b/>
          <w:color w:val="auto"/>
        </w:rPr>
        <w:t>14</w:t>
      </w:r>
      <w:r w:rsidRPr="00B7308E">
        <w:rPr>
          <w:rFonts w:ascii="Times New Roman" w:hAnsi="Times New Roman" w:cs="Times New Roman"/>
          <w:b/>
          <w:color w:val="auto"/>
        </w:rPr>
        <w:t>.1.1.</w:t>
      </w:r>
      <w:r w:rsidRPr="00B7308E">
        <w:rPr>
          <w:rFonts w:ascii="Times New Roman" w:hAnsi="Times New Roman" w:cs="Times New Roman"/>
          <w:color w:val="auto"/>
        </w:rPr>
        <w:t xml:space="preserve"> Cumprimento dos prazos estabelecidos no Edital e seus anexos; </w:t>
      </w:r>
    </w:p>
    <w:p w:rsidR="00730B3E" w:rsidRPr="00B7308E" w:rsidRDefault="00730B3E" w:rsidP="00730B3E">
      <w:pPr>
        <w:pStyle w:val="Default"/>
        <w:jc w:val="both"/>
        <w:rPr>
          <w:rFonts w:ascii="Times New Roman" w:hAnsi="Times New Roman" w:cs="Times New Roman"/>
          <w:color w:val="auto"/>
        </w:rPr>
      </w:pPr>
      <w:r>
        <w:rPr>
          <w:rFonts w:ascii="Times New Roman" w:hAnsi="Times New Roman" w:cs="Times New Roman"/>
          <w:b/>
          <w:color w:val="auto"/>
        </w:rPr>
        <w:t>14</w:t>
      </w:r>
      <w:r w:rsidRPr="00B7308E">
        <w:rPr>
          <w:rFonts w:ascii="Times New Roman" w:hAnsi="Times New Roman" w:cs="Times New Roman"/>
          <w:b/>
          <w:color w:val="auto"/>
        </w:rPr>
        <w:t>.1.2</w:t>
      </w:r>
      <w:r w:rsidRPr="00B7308E">
        <w:rPr>
          <w:rFonts w:ascii="Times New Roman" w:hAnsi="Times New Roman" w:cs="Times New Roman"/>
          <w:color w:val="auto"/>
        </w:rPr>
        <w:t xml:space="preserve">. Celeridade e qualidade do atendimento; </w:t>
      </w:r>
    </w:p>
    <w:p w:rsidR="00730B3E" w:rsidRPr="00B7308E" w:rsidRDefault="00730B3E" w:rsidP="00730B3E">
      <w:pPr>
        <w:pStyle w:val="Default"/>
        <w:jc w:val="both"/>
        <w:rPr>
          <w:rFonts w:ascii="Times New Roman" w:hAnsi="Times New Roman" w:cs="Times New Roman"/>
          <w:color w:val="auto"/>
        </w:rPr>
      </w:pPr>
      <w:r>
        <w:rPr>
          <w:rFonts w:ascii="Times New Roman" w:hAnsi="Times New Roman" w:cs="Times New Roman"/>
          <w:b/>
          <w:color w:val="auto"/>
        </w:rPr>
        <w:t>14</w:t>
      </w:r>
      <w:r w:rsidRPr="00B7308E">
        <w:rPr>
          <w:rFonts w:ascii="Times New Roman" w:hAnsi="Times New Roman" w:cs="Times New Roman"/>
          <w:b/>
          <w:color w:val="auto"/>
        </w:rPr>
        <w:t>.1.3</w:t>
      </w:r>
      <w:r w:rsidRPr="00B7308E">
        <w:rPr>
          <w:rFonts w:ascii="Times New Roman" w:hAnsi="Times New Roman" w:cs="Times New Roman"/>
          <w:color w:val="auto"/>
        </w:rPr>
        <w:t>. Nível de satisfação dos usuários dos serviços contratados e índice de reclamações apurados pela fiscalização do contrato.</w:t>
      </w:r>
    </w:p>
    <w:p w:rsidR="00730B3E" w:rsidRPr="0014527F" w:rsidRDefault="00730B3E" w:rsidP="00730B3E">
      <w:pPr>
        <w:pStyle w:val="Corpodetexto"/>
        <w:contextualSpacing/>
        <w:rPr>
          <w:sz w:val="16"/>
          <w:szCs w:val="16"/>
        </w:rPr>
      </w:pPr>
    </w:p>
    <w:p w:rsidR="00730B3E" w:rsidRPr="00E8459D" w:rsidRDefault="00730B3E" w:rsidP="00730B3E">
      <w:pPr>
        <w:pStyle w:val="Default"/>
        <w:rPr>
          <w:rFonts w:ascii="Times New Roman" w:hAnsi="Times New Roman" w:cs="Times New Roman"/>
          <w:color w:val="auto"/>
        </w:rPr>
      </w:pPr>
      <w:r>
        <w:rPr>
          <w:rFonts w:ascii="Times New Roman" w:hAnsi="Times New Roman" w:cs="Times New Roman"/>
          <w:b/>
          <w:bCs/>
          <w:color w:val="auto"/>
        </w:rPr>
        <w:t>15</w:t>
      </w:r>
      <w:r w:rsidRPr="00E8459D">
        <w:rPr>
          <w:rFonts w:ascii="Times New Roman" w:hAnsi="Times New Roman" w:cs="Times New Roman"/>
          <w:b/>
          <w:bCs/>
          <w:color w:val="auto"/>
        </w:rPr>
        <w:t>. DO INÍCIO DA EXECUÇÃO DOS SERVIÇOS</w:t>
      </w:r>
    </w:p>
    <w:p w:rsidR="00730B3E" w:rsidRPr="00E8459D" w:rsidRDefault="00730B3E" w:rsidP="00730B3E">
      <w:pPr>
        <w:autoSpaceDE w:val="0"/>
        <w:autoSpaceDN w:val="0"/>
        <w:adjustRightInd w:val="0"/>
        <w:spacing w:line="240" w:lineRule="atLeast"/>
        <w:jc w:val="both"/>
        <w:rPr>
          <w:bCs/>
          <w:szCs w:val="24"/>
        </w:rPr>
      </w:pPr>
      <w:r>
        <w:rPr>
          <w:b/>
          <w:szCs w:val="24"/>
        </w:rPr>
        <w:t>15</w:t>
      </w:r>
      <w:r w:rsidRPr="00E8459D">
        <w:rPr>
          <w:b/>
          <w:szCs w:val="24"/>
        </w:rPr>
        <w:t>.1.</w:t>
      </w:r>
      <w:r w:rsidRPr="00E8459D">
        <w:rPr>
          <w:szCs w:val="24"/>
        </w:rPr>
        <w:t xml:space="preserve">  O início da execução do serviço se dará através de Ordem de Início de Serviço – OS emitida pela </w:t>
      </w:r>
      <w:r w:rsidRPr="00E8459D">
        <w:rPr>
          <w:bCs/>
          <w:szCs w:val="24"/>
        </w:rPr>
        <w:t>Secretaria Municipal de Fazenda o qual determinará o inicio dos trabalhos.</w:t>
      </w:r>
    </w:p>
    <w:p w:rsidR="00730B3E" w:rsidRPr="0014527F" w:rsidRDefault="00730B3E" w:rsidP="00730B3E">
      <w:pPr>
        <w:pStyle w:val="Corpodetexto"/>
        <w:contextualSpacing/>
        <w:rPr>
          <w:sz w:val="16"/>
          <w:szCs w:val="16"/>
        </w:rPr>
      </w:pPr>
    </w:p>
    <w:p w:rsidR="00730B3E" w:rsidRPr="00FB3652" w:rsidRDefault="00730B3E" w:rsidP="00730B3E">
      <w:pPr>
        <w:pStyle w:val="PargrafodaLista"/>
        <w:tabs>
          <w:tab w:val="left" w:pos="2595"/>
        </w:tabs>
        <w:spacing w:line="240" w:lineRule="atLeast"/>
        <w:ind w:left="0"/>
        <w:jc w:val="both"/>
        <w:rPr>
          <w:b/>
          <w:szCs w:val="24"/>
        </w:rPr>
      </w:pPr>
      <w:r w:rsidRPr="00FB3652">
        <w:rPr>
          <w:b/>
          <w:szCs w:val="24"/>
        </w:rPr>
        <w:t>1</w:t>
      </w:r>
      <w:r>
        <w:rPr>
          <w:b/>
          <w:szCs w:val="24"/>
        </w:rPr>
        <w:t>6</w:t>
      </w:r>
      <w:r w:rsidRPr="00FB3652">
        <w:rPr>
          <w:b/>
          <w:szCs w:val="24"/>
        </w:rPr>
        <w:t>. FORMA DE PRESTAÇÃO DOS SERVIÇOS</w:t>
      </w:r>
    </w:p>
    <w:p w:rsidR="00730B3E" w:rsidRDefault="00730B3E" w:rsidP="00730B3E">
      <w:pPr>
        <w:pStyle w:val="PargrafodaLista"/>
        <w:tabs>
          <w:tab w:val="left" w:pos="2595"/>
        </w:tabs>
        <w:spacing w:line="240" w:lineRule="atLeast"/>
        <w:ind w:left="0"/>
        <w:jc w:val="both"/>
        <w:rPr>
          <w:szCs w:val="24"/>
        </w:rPr>
      </w:pPr>
      <w:r w:rsidRPr="00FB3652">
        <w:rPr>
          <w:b/>
          <w:szCs w:val="24"/>
        </w:rPr>
        <w:t>1</w:t>
      </w:r>
      <w:r>
        <w:rPr>
          <w:b/>
          <w:szCs w:val="24"/>
        </w:rPr>
        <w:t>6</w:t>
      </w:r>
      <w:r w:rsidRPr="00FB3652">
        <w:rPr>
          <w:b/>
          <w:szCs w:val="24"/>
        </w:rPr>
        <w:t>.1</w:t>
      </w:r>
      <w:r w:rsidRPr="00FB3652">
        <w:rPr>
          <w:szCs w:val="24"/>
        </w:rPr>
        <w:t>. Os serviços objeto d</w:t>
      </w:r>
      <w:r>
        <w:rPr>
          <w:szCs w:val="24"/>
        </w:rPr>
        <w:t>o</w:t>
      </w:r>
      <w:r w:rsidRPr="00FB3652">
        <w:rPr>
          <w:szCs w:val="24"/>
        </w:rPr>
        <w:t xml:space="preserve"> contrato estão devidamente detalhados </w:t>
      </w:r>
      <w:r>
        <w:rPr>
          <w:szCs w:val="24"/>
        </w:rPr>
        <w:t>neste Termo de Referência</w:t>
      </w:r>
      <w:r w:rsidRPr="00FB3652">
        <w:rPr>
          <w:szCs w:val="24"/>
        </w:rPr>
        <w:t>, acompanhadas das respectivas atribuições. Os serviços requeridos serão prestados continuamente, nas condições estipuladas pela Secretaria Municipal de Fazenda.</w:t>
      </w:r>
    </w:p>
    <w:p w:rsidR="00730B3E" w:rsidRPr="0014527F" w:rsidRDefault="00730B3E" w:rsidP="00730B3E">
      <w:pPr>
        <w:pStyle w:val="PargrafodaLista"/>
        <w:tabs>
          <w:tab w:val="left" w:pos="2595"/>
        </w:tabs>
        <w:spacing w:line="240" w:lineRule="atLeast"/>
        <w:ind w:left="0"/>
        <w:jc w:val="both"/>
        <w:rPr>
          <w:sz w:val="16"/>
          <w:szCs w:val="16"/>
        </w:rPr>
      </w:pPr>
    </w:p>
    <w:p w:rsidR="00730B3E" w:rsidRPr="00610E28" w:rsidRDefault="00730B3E" w:rsidP="00730B3E">
      <w:pPr>
        <w:autoSpaceDE w:val="0"/>
        <w:autoSpaceDN w:val="0"/>
        <w:adjustRightInd w:val="0"/>
        <w:jc w:val="both"/>
        <w:rPr>
          <w:b/>
          <w:bCs/>
          <w:szCs w:val="24"/>
        </w:rPr>
      </w:pPr>
      <w:r>
        <w:rPr>
          <w:b/>
          <w:bCs/>
          <w:szCs w:val="24"/>
        </w:rPr>
        <w:t>17</w:t>
      </w:r>
      <w:r w:rsidRPr="00610E28">
        <w:rPr>
          <w:b/>
          <w:bCs/>
          <w:szCs w:val="24"/>
        </w:rPr>
        <w:t>. DA FUNDAMENTAÇÃO LEGAL</w:t>
      </w:r>
    </w:p>
    <w:p w:rsidR="00730B3E" w:rsidRPr="00610E28" w:rsidRDefault="00730B3E" w:rsidP="00730B3E">
      <w:pPr>
        <w:autoSpaceDE w:val="0"/>
        <w:autoSpaceDN w:val="0"/>
        <w:adjustRightInd w:val="0"/>
        <w:jc w:val="both"/>
        <w:rPr>
          <w:szCs w:val="24"/>
        </w:rPr>
      </w:pPr>
      <w:r>
        <w:rPr>
          <w:b/>
          <w:bCs/>
          <w:szCs w:val="24"/>
        </w:rPr>
        <w:t>17</w:t>
      </w:r>
      <w:r w:rsidRPr="00610E28">
        <w:rPr>
          <w:b/>
          <w:bCs/>
          <w:szCs w:val="24"/>
        </w:rPr>
        <w:t xml:space="preserve">.1. </w:t>
      </w:r>
      <w:r w:rsidRPr="00610E28">
        <w:rPr>
          <w:b/>
          <w:szCs w:val="24"/>
        </w:rPr>
        <w:t xml:space="preserve"> </w:t>
      </w:r>
      <w:r w:rsidRPr="00610E28">
        <w:rPr>
          <w:szCs w:val="24"/>
        </w:rPr>
        <w:t xml:space="preserve">O objeto a ser contratado é considerado comum nos termos do parágrafo único, do art. 1°, da Lei nº 10.520, de 2002. </w:t>
      </w:r>
    </w:p>
    <w:p w:rsidR="00730B3E" w:rsidRPr="00610E28" w:rsidRDefault="00730B3E" w:rsidP="00730B3E">
      <w:pPr>
        <w:pStyle w:val="Default"/>
        <w:jc w:val="both"/>
        <w:rPr>
          <w:rFonts w:ascii="Times New Roman" w:hAnsi="Times New Roman" w:cs="Times New Roman"/>
          <w:color w:val="auto"/>
        </w:rPr>
      </w:pPr>
      <w:r>
        <w:rPr>
          <w:rFonts w:ascii="Times New Roman" w:hAnsi="Times New Roman" w:cs="Times New Roman"/>
          <w:b/>
          <w:color w:val="auto"/>
        </w:rPr>
        <w:lastRenderedPageBreak/>
        <w:t>17</w:t>
      </w:r>
      <w:r w:rsidRPr="00610E28">
        <w:rPr>
          <w:rFonts w:ascii="Times New Roman" w:hAnsi="Times New Roman" w:cs="Times New Roman"/>
          <w:b/>
          <w:color w:val="auto"/>
        </w:rPr>
        <w:t>.3.</w:t>
      </w:r>
      <w:r w:rsidRPr="00610E28">
        <w:rPr>
          <w:rFonts w:ascii="Times New Roman" w:hAnsi="Times New Roman" w:cs="Times New Roman"/>
          <w:color w:val="auto"/>
        </w:rPr>
        <w:t xml:space="preserve"> A prestação dos serviços não gera vínculo empregatício entre os empregados da Contratada e a Administração Contratante, vedando-se qualquer relação entre estes que caracterize pessoalidade e subordinação direta. </w:t>
      </w:r>
    </w:p>
    <w:p w:rsidR="00477358" w:rsidRPr="00610E28" w:rsidRDefault="00477358" w:rsidP="00477358">
      <w:pPr>
        <w:autoSpaceDE w:val="0"/>
        <w:autoSpaceDN w:val="0"/>
        <w:adjustRightInd w:val="0"/>
        <w:jc w:val="both"/>
        <w:rPr>
          <w:bCs/>
          <w:szCs w:val="24"/>
        </w:rPr>
      </w:pPr>
      <w:r>
        <w:rPr>
          <w:b/>
          <w:bCs/>
          <w:szCs w:val="24"/>
        </w:rPr>
        <w:t>17</w:t>
      </w:r>
      <w:r w:rsidRPr="00610E28">
        <w:rPr>
          <w:b/>
          <w:bCs/>
          <w:szCs w:val="24"/>
        </w:rPr>
        <w:t xml:space="preserve">.4. </w:t>
      </w:r>
      <w:r w:rsidRPr="00610E28">
        <w:rPr>
          <w:bCs/>
          <w:szCs w:val="24"/>
        </w:rPr>
        <w:t xml:space="preserve">Os serviços referenciados neste termo de referência, dada as suas características, se enquadram no conceito de serviços comuns, conforme definido no §1º, do art.2º, do Decreto nº. 5.450/2005. </w:t>
      </w:r>
    </w:p>
    <w:p w:rsidR="00730B3E" w:rsidRPr="0014527F" w:rsidRDefault="00730B3E" w:rsidP="00AE6216">
      <w:pPr>
        <w:pStyle w:val="Corpodetexto"/>
        <w:contextualSpacing/>
        <w:rPr>
          <w:sz w:val="16"/>
          <w:szCs w:val="16"/>
        </w:rPr>
      </w:pPr>
    </w:p>
    <w:p w:rsidR="008B0684" w:rsidRPr="00273A60" w:rsidRDefault="008B0684" w:rsidP="008B0684">
      <w:pPr>
        <w:rPr>
          <w:b/>
          <w:szCs w:val="24"/>
        </w:rPr>
      </w:pPr>
      <w:r w:rsidRPr="00273A60">
        <w:rPr>
          <w:b/>
          <w:szCs w:val="24"/>
        </w:rPr>
        <w:t>1</w:t>
      </w:r>
      <w:r>
        <w:rPr>
          <w:b/>
          <w:szCs w:val="24"/>
        </w:rPr>
        <w:t>8</w:t>
      </w:r>
      <w:r w:rsidRPr="00273A60">
        <w:rPr>
          <w:b/>
          <w:szCs w:val="24"/>
        </w:rPr>
        <w:t>. DAS CONDIÇÕES DO RECEBIMENTO DO OBJETO.</w:t>
      </w:r>
    </w:p>
    <w:p w:rsidR="008B0684" w:rsidRPr="00273A60" w:rsidRDefault="008B0684" w:rsidP="008B0684">
      <w:pPr>
        <w:rPr>
          <w:szCs w:val="24"/>
        </w:rPr>
      </w:pPr>
      <w:r w:rsidRPr="00273A60">
        <w:rPr>
          <w:b/>
          <w:szCs w:val="24"/>
        </w:rPr>
        <w:t>1</w:t>
      </w:r>
      <w:r>
        <w:rPr>
          <w:b/>
          <w:szCs w:val="24"/>
        </w:rPr>
        <w:t>8</w:t>
      </w:r>
      <w:r w:rsidRPr="00273A60">
        <w:rPr>
          <w:b/>
          <w:szCs w:val="24"/>
        </w:rPr>
        <w:t>.1.</w:t>
      </w:r>
      <w:r w:rsidRPr="00273A60">
        <w:rPr>
          <w:szCs w:val="24"/>
        </w:rPr>
        <w:t xml:space="preserve"> Executado o contrato, o seu objeto será recebido:</w:t>
      </w:r>
    </w:p>
    <w:p w:rsidR="008B0684" w:rsidRPr="00273A60" w:rsidRDefault="008B0684" w:rsidP="008B0684">
      <w:pPr>
        <w:jc w:val="both"/>
        <w:rPr>
          <w:szCs w:val="24"/>
        </w:rPr>
      </w:pPr>
      <w:r w:rsidRPr="00273A60">
        <w:rPr>
          <w:b/>
          <w:szCs w:val="24"/>
        </w:rPr>
        <w:t>1</w:t>
      </w:r>
      <w:r>
        <w:rPr>
          <w:b/>
          <w:szCs w:val="24"/>
        </w:rPr>
        <w:t>8</w:t>
      </w:r>
      <w:r w:rsidRPr="00273A60">
        <w:rPr>
          <w:b/>
          <w:szCs w:val="24"/>
        </w:rPr>
        <w:t>.1.1.</w:t>
      </w:r>
      <w:r w:rsidRPr="00273A60">
        <w:rPr>
          <w:szCs w:val="24"/>
        </w:rPr>
        <w:t xml:space="preserve"> Provisoriamente nos termos do </w:t>
      </w:r>
      <w:r w:rsidRPr="00273A60">
        <w:rPr>
          <w:b/>
          <w:szCs w:val="24"/>
        </w:rPr>
        <w:t xml:space="preserve">artigo 73, II, a da Lei Federal </w:t>
      </w:r>
      <w:proofErr w:type="gramStart"/>
      <w:r w:rsidRPr="00273A60">
        <w:rPr>
          <w:b/>
          <w:szCs w:val="24"/>
        </w:rPr>
        <w:t>nº8.</w:t>
      </w:r>
      <w:proofErr w:type="gramEnd"/>
      <w:r w:rsidRPr="00273A60">
        <w:rPr>
          <w:b/>
          <w:szCs w:val="24"/>
        </w:rPr>
        <w:t>666/93</w:t>
      </w:r>
      <w:r w:rsidRPr="00273A60">
        <w:rPr>
          <w:szCs w:val="24"/>
        </w:rPr>
        <w:t>, para efeito de posterior verificação da conformidade do produto com a especificação;</w:t>
      </w:r>
    </w:p>
    <w:p w:rsidR="008B0684" w:rsidRPr="00273A60" w:rsidRDefault="008B0684" w:rsidP="008B0684">
      <w:pPr>
        <w:jc w:val="both"/>
        <w:rPr>
          <w:szCs w:val="24"/>
        </w:rPr>
      </w:pPr>
      <w:r w:rsidRPr="00273A60">
        <w:rPr>
          <w:b/>
          <w:szCs w:val="24"/>
        </w:rPr>
        <w:t>1</w:t>
      </w:r>
      <w:r>
        <w:rPr>
          <w:b/>
          <w:szCs w:val="24"/>
        </w:rPr>
        <w:t>8</w:t>
      </w:r>
      <w:r w:rsidRPr="00273A60">
        <w:rPr>
          <w:b/>
          <w:szCs w:val="24"/>
        </w:rPr>
        <w:t>.1.2.</w:t>
      </w:r>
      <w:r w:rsidRPr="00273A60">
        <w:rPr>
          <w:szCs w:val="24"/>
        </w:rPr>
        <w:t xml:space="preserve"> Definitivamente nos termos do </w:t>
      </w:r>
      <w:r w:rsidRPr="00273A60">
        <w:rPr>
          <w:b/>
          <w:szCs w:val="24"/>
        </w:rPr>
        <w:t xml:space="preserve">artigo 73, II, b da Lei Federal </w:t>
      </w:r>
      <w:proofErr w:type="gramStart"/>
      <w:r w:rsidRPr="00273A60">
        <w:rPr>
          <w:b/>
          <w:szCs w:val="24"/>
        </w:rPr>
        <w:t>nº8.</w:t>
      </w:r>
      <w:proofErr w:type="gramEnd"/>
      <w:r w:rsidRPr="00273A60">
        <w:rPr>
          <w:b/>
          <w:szCs w:val="24"/>
        </w:rPr>
        <w:t>666/93</w:t>
      </w:r>
      <w:r w:rsidRPr="00273A60">
        <w:rPr>
          <w:szCs w:val="24"/>
        </w:rPr>
        <w:t xml:space="preserve">, após a verificação da qualidade e quantidade do produto e </w:t>
      </w:r>
      <w:proofErr w:type="spellStart"/>
      <w:r w:rsidRPr="00273A60">
        <w:rPr>
          <w:szCs w:val="24"/>
        </w:rPr>
        <w:t>consequente</w:t>
      </w:r>
      <w:proofErr w:type="spellEnd"/>
      <w:r w:rsidRPr="00273A60">
        <w:rPr>
          <w:szCs w:val="24"/>
        </w:rPr>
        <w:t xml:space="preserve"> aceitação.</w:t>
      </w:r>
    </w:p>
    <w:p w:rsidR="008B0684" w:rsidRPr="00273A60" w:rsidRDefault="008B0684" w:rsidP="008B0684">
      <w:pPr>
        <w:pStyle w:val="Corpodetexto"/>
        <w:rPr>
          <w:b/>
          <w:sz w:val="24"/>
          <w:szCs w:val="24"/>
        </w:rPr>
      </w:pPr>
      <w:r w:rsidRPr="00273A60">
        <w:rPr>
          <w:b/>
          <w:sz w:val="24"/>
          <w:szCs w:val="24"/>
        </w:rPr>
        <w:t>1</w:t>
      </w:r>
      <w:r>
        <w:rPr>
          <w:b/>
          <w:sz w:val="24"/>
          <w:szCs w:val="24"/>
        </w:rPr>
        <w:t>8</w:t>
      </w:r>
      <w:r w:rsidRPr="00273A60">
        <w:rPr>
          <w:b/>
          <w:sz w:val="24"/>
          <w:szCs w:val="24"/>
        </w:rPr>
        <w:t xml:space="preserve">.2. </w:t>
      </w:r>
      <w:r w:rsidRPr="00273A60">
        <w:rPr>
          <w:sz w:val="24"/>
          <w:szCs w:val="24"/>
        </w:rPr>
        <w:t xml:space="preserve">O Contratante rejeitará, no todo ou em parte, o objeto executado em desacordo com o contrato, conforme o </w:t>
      </w:r>
      <w:r w:rsidRPr="00273A60">
        <w:rPr>
          <w:b/>
          <w:sz w:val="24"/>
          <w:szCs w:val="24"/>
        </w:rPr>
        <w:t xml:space="preserve">artigo 76 da Lei Federal </w:t>
      </w:r>
      <w:proofErr w:type="gramStart"/>
      <w:r w:rsidRPr="00273A60">
        <w:rPr>
          <w:b/>
          <w:sz w:val="24"/>
          <w:szCs w:val="24"/>
        </w:rPr>
        <w:t>nº8.</w:t>
      </w:r>
      <w:proofErr w:type="gramEnd"/>
      <w:r w:rsidRPr="00273A60">
        <w:rPr>
          <w:b/>
          <w:sz w:val="24"/>
          <w:szCs w:val="24"/>
        </w:rPr>
        <w:t xml:space="preserve">666/93. </w:t>
      </w:r>
    </w:p>
    <w:p w:rsidR="008B0684" w:rsidRPr="00273A60" w:rsidRDefault="008B0684" w:rsidP="008B0684">
      <w:pPr>
        <w:pStyle w:val="Corpodetexto"/>
        <w:rPr>
          <w:sz w:val="24"/>
          <w:szCs w:val="24"/>
        </w:rPr>
      </w:pPr>
      <w:r w:rsidRPr="00273A60">
        <w:rPr>
          <w:b/>
          <w:sz w:val="24"/>
          <w:szCs w:val="24"/>
        </w:rPr>
        <w:t>1</w:t>
      </w:r>
      <w:r>
        <w:rPr>
          <w:b/>
          <w:sz w:val="24"/>
          <w:szCs w:val="24"/>
        </w:rPr>
        <w:t>8</w:t>
      </w:r>
      <w:r w:rsidRPr="00273A60">
        <w:rPr>
          <w:b/>
          <w:sz w:val="24"/>
          <w:szCs w:val="24"/>
        </w:rPr>
        <w:t xml:space="preserve">.3. </w:t>
      </w:r>
      <w:r w:rsidRPr="00273A60">
        <w:rPr>
          <w:sz w:val="24"/>
          <w:szCs w:val="24"/>
        </w:rPr>
        <w:t xml:space="preserve">O recebimento provisório ou definitivo do objeto não exclui a responsabilidade civil pela solidez e segurança do </w:t>
      </w:r>
      <w:r>
        <w:rPr>
          <w:b/>
          <w:sz w:val="24"/>
          <w:szCs w:val="24"/>
        </w:rPr>
        <w:t>serviço</w:t>
      </w:r>
      <w:r w:rsidRPr="00273A60">
        <w:rPr>
          <w:b/>
          <w:sz w:val="24"/>
          <w:szCs w:val="24"/>
        </w:rPr>
        <w:t xml:space="preserve">, </w:t>
      </w:r>
      <w:r w:rsidRPr="00273A60">
        <w:rPr>
          <w:sz w:val="24"/>
          <w:szCs w:val="24"/>
        </w:rPr>
        <w:t>nem ética profissional pela perfeita execução contratual, dentro dos limites estabelecidos pela lei ou pelo contrato.</w:t>
      </w:r>
    </w:p>
    <w:p w:rsidR="008B0684" w:rsidRDefault="008B0684" w:rsidP="008B0684">
      <w:pPr>
        <w:pStyle w:val="Corpodetexto"/>
        <w:contextualSpacing/>
        <w:rPr>
          <w:sz w:val="24"/>
          <w:szCs w:val="24"/>
        </w:rPr>
      </w:pPr>
    </w:p>
    <w:p w:rsidR="008B0684" w:rsidRDefault="008B0684" w:rsidP="008B0684">
      <w:pPr>
        <w:tabs>
          <w:tab w:val="left" w:pos="1134"/>
        </w:tabs>
        <w:jc w:val="both"/>
        <w:rPr>
          <w:rStyle w:val="Forte"/>
          <w:bdr w:val="none" w:sz="0" w:space="0" w:color="auto" w:frame="1"/>
          <w:shd w:val="clear" w:color="auto" w:fill="FAFAFA"/>
        </w:rPr>
      </w:pPr>
      <w:r>
        <w:rPr>
          <w:rStyle w:val="Forte"/>
          <w:bdr w:val="none" w:sz="0" w:space="0" w:color="auto" w:frame="1"/>
          <w:shd w:val="clear" w:color="auto" w:fill="FAFAFA"/>
        </w:rPr>
        <w:t>19. DA PARTICIPAÇÃO DE MICROEMPRESA</w:t>
      </w:r>
    </w:p>
    <w:p w:rsidR="008B0684" w:rsidRDefault="008B0684" w:rsidP="008B0684">
      <w:pPr>
        <w:jc w:val="both"/>
        <w:rPr>
          <w:i/>
          <w:szCs w:val="28"/>
        </w:rPr>
      </w:pPr>
      <w:r>
        <w:rPr>
          <w:rStyle w:val="Forte"/>
          <w:bdr w:val="none" w:sz="0" w:space="0" w:color="auto" w:frame="1"/>
          <w:shd w:val="clear" w:color="auto" w:fill="FAFAFA"/>
        </w:rPr>
        <w:t xml:space="preserve">19.1. </w:t>
      </w:r>
      <w:r w:rsidRPr="00BF4D7D">
        <w:rPr>
          <w:rStyle w:val="Forte"/>
          <w:b w:val="0"/>
          <w:bdr w:val="none" w:sz="0" w:space="0" w:color="auto" w:frame="1"/>
          <w:shd w:val="clear" w:color="auto" w:fill="FAFAFA"/>
        </w:rPr>
        <w:t>O</w:t>
      </w:r>
      <w:r w:rsidRPr="003E05D6">
        <w:rPr>
          <w:szCs w:val="28"/>
        </w:rPr>
        <w:t xml:space="preserve">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8B0684" w:rsidRPr="00BF4D7D" w:rsidRDefault="008B0684" w:rsidP="008B0684">
      <w:pPr>
        <w:tabs>
          <w:tab w:val="left" w:pos="1134"/>
        </w:tabs>
        <w:jc w:val="both"/>
        <w:rPr>
          <w:rStyle w:val="Forte"/>
          <w:bdr w:val="none" w:sz="0" w:space="0" w:color="auto" w:frame="1"/>
          <w:shd w:val="clear" w:color="auto" w:fill="FAFAFA"/>
        </w:rPr>
      </w:pPr>
    </w:p>
    <w:p w:rsidR="00530522" w:rsidRPr="00761CF5" w:rsidRDefault="00530522" w:rsidP="001A7F17">
      <w:pPr>
        <w:tabs>
          <w:tab w:val="left" w:pos="850"/>
          <w:tab w:val="left" w:pos="9467"/>
        </w:tabs>
        <w:spacing w:beforeLines="60" w:afterLines="60"/>
        <w:rPr>
          <w:szCs w:val="24"/>
        </w:rPr>
      </w:pPr>
    </w:p>
    <w:p w:rsidR="00530522" w:rsidRPr="00761CF5" w:rsidRDefault="00530522" w:rsidP="00530522">
      <w:pPr>
        <w:rPr>
          <w:szCs w:val="24"/>
        </w:rPr>
      </w:pPr>
    </w:p>
    <w:p w:rsidR="00530522" w:rsidRPr="00761CF5" w:rsidRDefault="00530522" w:rsidP="00530522">
      <w:pPr>
        <w:widowControl w:val="0"/>
        <w:autoSpaceDE w:val="0"/>
        <w:autoSpaceDN w:val="0"/>
        <w:adjustRightInd w:val="0"/>
        <w:spacing w:before="120"/>
        <w:ind w:left="1701" w:right="985" w:hanging="11"/>
        <w:jc w:val="both"/>
        <w:rPr>
          <w:color w:val="000000"/>
          <w:w w:val="105"/>
          <w:szCs w:val="24"/>
        </w:rPr>
      </w:pPr>
    </w:p>
    <w:p w:rsidR="00530522" w:rsidRDefault="00530522" w:rsidP="0092347B">
      <w:pPr>
        <w:pStyle w:val="Corpodetexto"/>
        <w:rPr>
          <w:sz w:val="22"/>
          <w:szCs w:val="22"/>
        </w:rPr>
      </w:pPr>
    </w:p>
    <w:p w:rsidR="00D14848" w:rsidRPr="00E5648B" w:rsidRDefault="00D14848" w:rsidP="00D14848">
      <w:pPr>
        <w:rPr>
          <w:rFonts w:ascii="Garamond" w:hAnsi="Garamond"/>
          <w:color w:val="000080"/>
          <w:sz w:val="40"/>
        </w:rPr>
      </w:pPr>
    </w:p>
    <w:sectPr w:rsidR="00D14848" w:rsidRPr="00E5648B" w:rsidSect="00D03DBE">
      <w:headerReference w:type="default" r:id="rId8"/>
      <w:footerReference w:type="default" r:id="rId9"/>
      <w:pgSz w:w="11907" w:h="16840" w:code="9"/>
      <w:pgMar w:top="1560" w:right="680" w:bottom="993"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FC" w:rsidRDefault="000418FC" w:rsidP="008A19FF">
      <w:r>
        <w:separator/>
      </w:r>
    </w:p>
  </w:endnote>
  <w:endnote w:type="continuationSeparator" w:id="1">
    <w:p w:rsidR="000418FC" w:rsidRDefault="000418FC" w:rsidP="008A1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FC" w:rsidRDefault="00641E44">
    <w:pPr>
      <w:pStyle w:val="Rodap"/>
      <w:jc w:val="right"/>
    </w:pPr>
    <w:fldSimple w:instr="PAGE   \* MERGEFORMAT">
      <w:r w:rsidR="001A7F17">
        <w:rPr>
          <w:noProof/>
        </w:rPr>
        <w:t>2</w:t>
      </w:r>
    </w:fldSimple>
    <w:r w:rsidR="000418FC">
      <w:t>/1</w:t>
    </w:r>
    <w:r w:rsidR="000208A8">
      <w:t>3</w:t>
    </w:r>
  </w:p>
  <w:p w:rsidR="000418FC" w:rsidRDefault="000418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FC" w:rsidRDefault="000418FC" w:rsidP="008A19FF">
      <w:r>
        <w:separator/>
      </w:r>
    </w:p>
  </w:footnote>
  <w:footnote w:type="continuationSeparator" w:id="1">
    <w:p w:rsidR="000418FC" w:rsidRDefault="000418FC" w:rsidP="008A1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FC" w:rsidRDefault="000418FC" w:rsidP="00794913">
    <w:pPr>
      <w:jc w:val="center"/>
      <w:rPr>
        <w:b/>
      </w:rPr>
    </w:pPr>
  </w:p>
  <w:p w:rsidR="000418FC" w:rsidRDefault="000418FC" w:rsidP="00794913">
    <w:pPr>
      <w:jc w:val="center"/>
      <w:rPr>
        <w:b/>
        <w:noProof/>
        <w:sz w:val="22"/>
        <w:szCs w:val="22"/>
      </w:rPr>
    </w:pPr>
    <w:r>
      <w:rPr>
        <w:b/>
        <w:noProof/>
        <w:sz w:val="22"/>
        <w:szCs w:val="22"/>
      </w:rPr>
      <w:drawing>
        <wp:anchor distT="0" distB="0" distL="114300" distR="114300" simplePos="0" relativeHeight="251657216" behindDoc="0" locked="0" layoutInCell="1" allowOverlap="1">
          <wp:simplePos x="0" y="0"/>
          <wp:positionH relativeFrom="column">
            <wp:posOffset>-81915</wp:posOffset>
          </wp:positionH>
          <wp:positionV relativeFrom="paragraph">
            <wp:posOffset>148590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0418FC" w:rsidRPr="00DB72CD" w:rsidRDefault="000418FC" w:rsidP="00794913">
    <w:pPr>
      <w:jc w:val="center"/>
      <w:rPr>
        <w:b/>
        <w:sz w:val="28"/>
        <w:szCs w:val="28"/>
      </w:rPr>
    </w:pPr>
    <w:r w:rsidRPr="00DB72CD">
      <w:rPr>
        <w:b/>
        <w:noProof/>
        <w:sz w:val="28"/>
        <w:szCs w:val="28"/>
      </w:rPr>
      <w:t xml:space="preserve">MUNICÍPIO </w:t>
    </w:r>
    <w:r w:rsidRPr="00DB72CD">
      <w:rPr>
        <w:b/>
        <w:sz w:val="28"/>
        <w:szCs w:val="28"/>
      </w:rPr>
      <w:t>DE SANTO ANTÔNIO DE PÁDUA</w:t>
    </w:r>
  </w:p>
  <w:p w:rsidR="000418FC" w:rsidRPr="00DB72CD" w:rsidRDefault="000418FC" w:rsidP="00794913">
    <w:pPr>
      <w:jc w:val="center"/>
      <w:rPr>
        <w:sz w:val="28"/>
        <w:szCs w:val="28"/>
      </w:rPr>
    </w:pPr>
    <w:r w:rsidRPr="00DB72CD">
      <w:rPr>
        <w:sz w:val="28"/>
        <w:szCs w:val="28"/>
      </w:rPr>
      <w:t>Estado do Rio de Janeiro</w:t>
    </w:r>
  </w:p>
  <w:p w:rsidR="000418FC" w:rsidRPr="00DB72CD" w:rsidRDefault="000418FC" w:rsidP="00794913">
    <w:pPr>
      <w:jc w:val="center"/>
      <w:rPr>
        <w:b/>
        <w:sz w:val="28"/>
        <w:szCs w:val="28"/>
      </w:rPr>
    </w:pPr>
    <w:r w:rsidRPr="00DB72CD">
      <w:rPr>
        <w:b/>
        <w:sz w:val="28"/>
        <w:szCs w:val="28"/>
      </w:rPr>
      <w:t>TERMO DE REFERÊNCIA</w:t>
    </w:r>
  </w:p>
  <w:p w:rsidR="000418FC" w:rsidRDefault="000418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5">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2C78EC"/>
    <w:multiLevelType w:val="hybridMultilevel"/>
    <w:tmpl w:val="791A5FD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8">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2">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5787D6C"/>
    <w:multiLevelType w:val="multilevel"/>
    <w:tmpl w:val="A13E79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ascii="Times New Roman" w:hAnsi="Times New Roman" w:cs="Times New Roman" w:hint="default"/>
        <w:b/>
        <w:color w:val="auto"/>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0"/>
  </w:num>
  <w:num w:numId="4">
    <w:abstractNumId w:val="15"/>
  </w:num>
  <w:num w:numId="5">
    <w:abstractNumId w:val="12"/>
  </w:num>
  <w:num w:numId="6">
    <w:abstractNumId w:val="11"/>
  </w:num>
  <w:num w:numId="7">
    <w:abstractNumId w:val="10"/>
  </w:num>
  <w:num w:numId="8">
    <w:abstractNumId w:val="16"/>
  </w:num>
  <w:num w:numId="9">
    <w:abstractNumId w:val="1"/>
  </w:num>
  <w:num w:numId="10">
    <w:abstractNumId w:val="6"/>
  </w:num>
  <w:num w:numId="11">
    <w:abstractNumId w:val="2"/>
  </w:num>
  <w:num w:numId="12">
    <w:abstractNumId w:val="9"/>
  </w:num>
  <w:num w:numId="13">
    <w:abstractNumId w:val="4"/>
  </w:num>
  <w:num w:numId="14">
    <w:abstractNumId w:val="5"/>
  </w:num>
  <w:num w:numId="15">
    <w:abstractNumId w:val="3"/>
  </w:num>
  <w:num w:numId="16">
    <w:abstractNumId w:val="14"/>
  </w:num>
  <w:num w:numId="17">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0"/>
    <w:footnote w:id="1"/>
  </w:footnotePr>
  <w:endnotePr>
    <w:endnote w:id="0"/>
    <w:endnote w:id="1"/>
  </w:endnotePr>
  <w:compat/>
  <w:rsids>
    <w:rsidRoot w:val="00D17584"/>
    <w:rsid w:val="000014BC"/>
    <w:rsid w:val="00002708"/>
    <w:rsid w:val="00005CDF"/>
    <w:rsid w:val="00005E6C"/>
    <w:rsid w:val="00007B6D"/>
    <w:rsid w:val="000208A8"/>
    <w:rsid w:val="00025228"/>
    <w:rsid w:val="00032CB6"/>
    <w:rsid w:val="00034141"/>
    <w:rsid w:val="00036CD9"/>
    <w:rsid w:val="000418FC"/>
    <w:rsid w:val="000562B7"/>
    <w:rsid w:val="000605C3"/>
    <w:rsid w:val="00075DAC"/>
    <w:rsid w:val="00076814"/>
    <w:rsid w:val="00076CDD"/>
    <w:rsid w:val="00095D9C"/>
    <w:rsid w:val="000A2491"/>
    <w:rsid w:val="000B6642"/>
    <w:rsid w:val="000C2B86"/>
    <w:rsid w:val="000D1D9E"/>
    <w:rsid w:val="000D2F0B"/>
    <w:rsid w:val="000D4A2B"/>
    <w:rsid w:val="000F0F01"/>
    <w:rsid w:val="001153C3"/>
    <w:rsid w:val="00115C77"/>
    <w:rsid w:val="00117092"/>
    <w:rsid w:val="00121BD8"/>
    <w:rsid w:val="00124383"/>
    <w:rsid w:val="001302C3"/>
    <w:rsid w:val="00136869"/>
    <w:rsid w:val="0014527F"/>
    <w:rsid w:val="00151CDB"/>
    <w:rsid w:val="00157F1F"/>
    <w:rsid w:val="00160223"/>
    <w:rsid w:val="00185A75"/>
    <w:rsid w:val="00186CAE"/>
    <w:rsid w:val="001A2D5A"/>
    <w:rsid w:val="001A6BA0"/>
    <w:rsid w:val="001A7F17"/>
    <w:rsid w:val="001B2809"/>
    <w:rsid w:val="001B5766"/>
    <w:rsid w:val="001F3C25"/>
    <w:rsid w:val="00203314"/>
    <w:rsid w:val="00205902"/>
    <w:rsid w:val="002067D4"/>
    <w:rsid w:val="002146E7"/>
    <w:rsid w:val="00220A53"/>
    <w:rsid w:val="00220C72"/>
    <w:rsid w:val="00220D1A"/>
    <w:rsid w:val="00223EBA"/>
    <w:rsid w:val="00235747"/>
    <w:rsid w:val="00243287"/>
    <w:rsid w:val="00246E9A"/>
    <w:rsid w:val="00252921"/>
    <w:rsid w:val="00260D4D"/>
    <w:rsid w:val="00262948"/>
    <w:rsid w:val="00273C96"/>
    <w:rsid w:val="002764A4"/>
    <w:rsid w:val="00286601"/>
    <w:rsid w:val="00286BB8"/>
    <w:rsid w:val="00287630"/>
    <w:rsid w:val="002A0E1F"/>
    <w:rsid w:val="002A3574"/>
    <w:rsid w:val="002A7B4E"/>
    <w:rsid w:val="002A7E57"/>
    <w:rsid w:val="002C61B4"/>
    <w:rsid w:val="002C76B4"/>
    <w:rsid w:val="002E1094"/>
    <w:rsid w:val="002E5AF9"/>
    <w:rsid w:val="002F31E3"/>
    <w:rsid w:val="00306773"/>
    <w:rsid w:val="00311921"/>
    <w:rsid w:val="003273FB"/>
    <w:rsid w:val="00331A53"/>
    <w:rsid w:val="003365A9"/>
    <w:rsid w:val="00336E85"/>
    <w:rsid w:val="003746CA"/>
    <w:rsid w:val="00376BD0"/>
    <w:rsid w:val="00377147"/>
    <w:rsid w:val="0038103D"/>
    <w:rsid w:val="00384D8D"/>
    <w:rsid w:val="003A71A4"/>
    <w:rsid w:val="003B2641"/>
    <w:rsid w:val="003B4AD7"/>
    <w:rsid w:val="003C2319"/>
    <w:rsid w:val="003C5B91"/>
    <w:rsid w:val="003D145B"/>
    <w:rsid w:val="003E3BFA"/>
    <w:rsid w:val="003E5C32"/>
    <w:rsid w:val="003F12B0"/>
    <w:rsid w:val="003F3453"/>
    <w:rsid w:val="004067AD"/>
    <w:rsid w:val="00414281"/>
    <w:rsid w:val="00421A89"/>
    <w:rsid w:val="0044023E"/>
    <w:rsid w:val="004422B1"/>
    <w:rsid w:val="00444C6C"/>
    <w:rsid w:val="00466315"/>
    <w:rsid w:val="00470F4F"/>
    <w:rsid w:val="00471997"/>
    <w:rsid w:val="00477358"/>
    <w:rsid w:val="00485079"/>
    <w:rsid w:val="0049243D"/>
    <w:rsid w:val="004A1B9C"/>
    <w:rsid w:val="004A38FE"/>
    <w:rsid w:val="004A3A57"/>
    <w:rsid w:val="004B2C31"/>
    <w:rsid w:val="004B3A01"/>
    <w:rsid w:val="004B3ACA"/>
    <w:rsid w:val="004C5276"/>
    <w:rsid w:val="004D7A60"/>
    <w:rsid w:val="004E2ED6"/>
    <w:rsid w:val="004E56E1"/>
    <w:rsid w:val="005064C7"/>
    <w:rsid w:val="00515ACE"/>
    <w:rsid w:val="00524265"/>
    <w:rsid w:val="0052522B"/>
    <w:rsid w:val="00530522"/>
    <w:rsid w:val="00534723"/>
    <w:rsid w:val="0054585C"/>
    <w:rsid w:val="005529EE"/>
    <w:rsid w:val="00555D2D"/>
    <w:rsid w:val="00563A94"/>
    <w:rsid w:val="00571F7B"/>
    <w:rsid w:val="00572EBE"/>
    <w:rsid w:val="00573667"/>
    <w:rsid w:val="00584FAF"/>
    <w:rsid w:val="005912C5"/>
    <w:rsid w:val="00592B59"/>
    <w:rsid w:val="00596732"/>
    <w:rsid w:val="005A0750"/>
    <w:rsid w:val="005C4FDA"/>
    <w:rsid w:val="005D220E"/>
    <w:rsid w:val="005F0FA0"/>
    <w:rsid w:val="005F28DD"/>
    <w:rsid w:val="005F2FC4"/>
    <w:rsid w:val="006215FB"/>
    <w:rsid w:val="00635168"/>
    <w:rsid w:val="00636325"/>
    <w:rsid w:val="00637423"/>
    <w:rsid w:val="00641E44"/>
    <w:rsid w:val="00654CF6"/>
    <w:rsid w:val="006904D4"/>
    <w:rsid w:val="00690889"/>
    <w:rsid w:val="0069304F"/>
    <w:rsid w:val="006B03AA"/>
    <w:rsid w:val="006B1DB7"/>
    <w:rsid w:val="006C7DBD"/>
    <w:rsid w:val="006D7E4A"/>
    <w:rsid w:val="006E0A91"/>
    <w:rsid w:val="006E1FC6"/>
    <w:rsid w:val="0070334F"/>
    <w:rsid w:val="00706C1D"/>
    <w:rsid w:val="00713E3D"/>
    <w:rsid w:val="007274CB"/>
    <w:rsid w:val="00730B3E"/>
    <w:rsid w:val="00746967"/>
    <w:rsid w:val="00763587"/>
    <w:rsid w:val="007663FE"/>
    <w:rsid w:val="00771E35"/>
    <w:rsid w:val="0077621A"/>
    <w:rsid w:val="00780BC5"/>
    <w:rsid w:val="00782742"/>
    <w:rsid w:val="007878B1"/>
    <w:rsid w:val="00794913"/>
    <w:rsid w:val="00796771"/>
    <w:rsid w:val="00796BEC"/>
    <w:rsid w:val="007A6130"/>
    <w:rsid w:val="007B0195"/>
    <w:rsid w:val="007B20EF"/>
    <w:rsid w:val="007B67FE"/>
    <w:rsid w:val="007B77D4"/>
    <w:rsid w:val="007C5B4C"/>
    <w:rsid w:val="007D24DF"/>
    <w:rsid w:val="007D2E2C"/>
    <w:rsid w:val="007E1427"/>
    <w:rsid w:val="007E6CF3"/>
    <w:rsid w:val="007F41AF"/>
    <w:rsid w:val="007F6393"/>
    <w:rsid w:val="00806EEA"/>
    <w:rsid w:val="00812BDF"/>
    <w:rsid w:val="00815032"/>
    <w:rsid w:val="00815BC6"/>
    <w:rsid w:val="00820AD3"/>
    <w:rsid w:val="00821806"/>
    <w:rsid w:val="008224FE"/>
    <w:rsid w:val="00832FD4"/>
    <w:rsid w:val="00834F5D"/>
    <w:rsid w:val="00846C8E"/>
    <w:rsid w:val="0085678D"/>
    <w:rsid w:val="00863FDD"/>
    <w:rsid w:val="00864063"/>
    <w:rsid w:val="00865899"/>
    <w:rsid w:val="0088167E"/>
    <w:rsid w:val="008A014D"/>
    <w:rsid w:val="008A08DE"/>
    <w:rsid w:val="008A1382"/>
    <w:rsid w:val="008A19FF"/>
    <w:rsid w:val="008A1E2A"/>
    <w:rsid w:val="008A2C42"/>
    <w:rsid w:val="008A43B5"/>
    <w:rsid w:val="008B0684"/>
    <w:rsid w:val="008B2AFE"/>
    <w:rsid w:val="008B5476"/>
    <w:rsid w:val="008B7B14"/>
    <w:rsid w:val="008E3BF7"/>
    <w:rsid w:val="008E6F6D"/>
    <w:rsid w:val="009107B6"/>
    <w:rsid w:val="00912113"/>
    <w:rsid w:val="00913255"/>
    <w:rsid w:val="0092347B"/>
    <w:rsid w:val="0092503A"/>
    <w:rsid w:val="009504D3"/>
    <w:rsid w:val="00952796"/>
    <w:rsid w:val="00961004"/>
    <w:rsid w:val="0096123D"/>
    <w:rsid w:val="00971FC6"/>
    <w:rsid w:val="00972DE3"/>
    <w:rsid w:val="0098028A"/>
    <w:rsid w:val="00981E8A"/>
    <w:rsid w:val="00995067"/>
    <w:rsid w:val="00995D6E"/>
    <w:rsid w:val="009C017E"/>
    <w:rsid w:val="009C7D7D"/>
    <w:rsid w:val="009E38E8"/>
    <w:rsid w:val="009E7CE5"/>
    <w:rsid w:val="009F2BD6"/>
    <w:rsid w:val="009F2F80"/>
    <w:rsid w:val="009F7AB4"/>
    <w:rsid w:val="009F7D08"/>
    <w:rsid w:val="00A12E96"/>
    <w:rsid w:val="00A35BFE"/>
    <w:rsid w:val="00A36A34"/>
    <w:rsid w:val="00A37F27"/>
    <w:rsid w:val="00A42862"/>
    <w:rsid w:val="00A46B56"/>
    <w:rsid w:val="00A521A0"/>
    <w:rsid w:val="00A669EE"/>
    <w:rsid w:val="00A80CF4"/>
    <w:rsid w:val="00A8194F"/>
    <w:rsid w:val="00A84C74"/>
    <w:rsid w:val="00A859E7"/>
    <w:rsid w:val="00A93130"/>
    <w:rsid w:val="00AA5558"/>
    <w:rsid w:val="00AB04C7"/>
    <w:rsid w:val="00AE6216"/>
    <w:rsid w:val="00AE675E"/>
    <w:rsid w:val="00B12AA8"/>
    <w:rsid w:val="00B133C2"/>
    <w:rsid w:val="00B20A59"/>
    <w:rsid w:val="00B26E50"/>
    <w:rsid w:val="00B273D1"/>
    <w:rsid w:val="00B31927"/>
    <w:rsid w:val="00B40BC4"/>
    <w:rsid w:val="00B5582E"/>
    <w:rsid w:val="00B57ADA"/>
    <w:rsid w:val="00B647B2"/>
    <w:rsid w:val="00B933F3"/>
    <w:rsid w:val="00B9431B"/>
    <w:rsid w:val="00B960AC"/>
    <w:rsid w:val="00B9730B"/>
    <w:rsid w:val="00BC2F00"/>
    <w:rsid w:val="00BC415F"/>
    <w:rsid w:val="00BC494E"/>
    <w:rsid w:val="00BE04C3"/>
    <w:rsid w:val="00BF7EBC"/>
    <w:rsid w:val="00C11B23"/>
    <w:rsid w:val="00C164E9"/>
    <w:rsid w:val="00C214F4"/>
    <w:rsid w:val="00C23F97"/>
    <w:rsid w:val="00C24C7B"/>
    <w:rsid w:val="00C40796"/>
    <w:rsid w:val="00C45BF5"/>
    <w:rsid w:val="00C46F42"/>
    <w:rsid w:val="00C52A79"/>
    <w:rsid w:val="00C65241"/>
    <w:rsid w:val="00C751F6"/>
    <w:rsid w:val="00C758CA"/>
    <w:rsid w:val="00C84748"/>
    <w:rsid w:val="00C911DC"/>
    <w:rsid w:val="00C93C35"/>
    <w:rsid w:val="00CB41C6"/>
    <w:rsid w:val="00CB655C"/>
    <w:rsid w:val="00CB6950"/>
    <w:rsid w:val="00CC05EA"/>
    <w:rsid w:val="00CC0609"/>
    <w:rsid w:val="00CC2BAF"/>
    <w:rsid w:val="00CC3241"/>
    <w:rsid w:val="00CC4966"/>
    <w:rsid w:val="00CD5F2C"/>
    <w:rsid w:val="00CD6392"/>
    <w:rsid w:val="00CE4321"/>
    <w:rsid w:val="00CF6107"/>
    <w:rsid w:val="00CF629F"/>
    <w:rsid w:val="00D01BA0"/>
    <w:rsid w:val="00D03DBE"/>
    <w:rsid w:val="00D14848"/>
    <w:rsid w:val="00D17191"/>
    <w:rsid w:val="00D17584"/>
    <w:rsid w:val="00D22B3B"/>
    <w:rsid w:val="00D30052"/>
    <w:rsid w:val="00D319F9"/>
    <w:rsid w:val="00D33889"/>
    <w:rsid w:val="00D34B53"/>
    <w:rsid w:val="00D55B16"/>
    <w:rsid w:val="00D55D24"/>
    <w:rsid w:val="00D61181"/>
    <w:rsid w:val="00D61832"/>
    <w:rsid w:val="00D81C49"/>
    <w:rsid w:val="00D83910"/>
    <w:rsid w:val="00D87950"/>
    <w:rsid w:val="00D915BB"/>
    <w:rsid w:val="00D92366"/>
    <w:rsid w:val="00D97E02"/>
    <w:rsid w:val="00DB72CD"/>
    <w:rsid w:val="00DC0B10"/>
    <w:rsid w:val="00DD5583"/>
    <w:rsid w:val="00DD620A"/>
    <w:rsid w:val="00DD703E"/>
    <w:rsid w:val="00DE5114"/>
    <w:rsid w:val="00DE6C52"/>
    <w:rsid w:val="00DF1340"/>
    <w:rsid w:val="00DF200D"/>
    <w:rsid w:val="00DF34D7"/>
    <w:rsid w:val="00E00438"/>
    <w:rsid w:val="00E0276D"/>
    <w:rsid w:val="00E03687"/>
    <w:rsid w:val="00E166CA"/>
    <w:rsid w:val="00E22B60"/>
    <w:rsid w:val="00E24335"/>
    <w:rsid w:val="00E27010"/>
    <w:rsid w:val="00E272EF"/>
    <w:rsid w:val="00E352EF"/>
    <w:rsid w:val="00E3632A"/>
    <w:rsid w:val="00E43800"/>
    <w:rsid w:val="00E478D8"/>
    <w:rsid w:val="00E51B7E"/>
    <w:rsid w:val="00E53FC1"/>
    <w:rsid w:val="00E82301"/>
    <w:rsid w:val="00EA3084"/>
    <w:rsid w:val="00EB0184"/>
    <w:rsid w:val="00EB2894"/>
    <w:rsid w:val="00EB3BD4"/>
    <w:rsid w:val="00EB4FB0"/>
    <w:rsid w:val="00EB5FEC"/>
    <w:rsid w:val="00ED02E3"/>
    <w:rsid w:val="00EE038E"/>
    <w:rsid w:val="00EE52AA"/>
    <w:rsid w:val="00EF3A9C"/>
    <w:rsid w:val="00EF68EC"/>
    <w:rsid w:val="00F05EE3"/>
    <w:rsid w:val="00F148C9"/>
    <w:rsid w:val="00F16049"/>
    <w:rsid w:val="00F20EEA"/>
    <w:rsid w:val="00F24893"/>
    <w:rsid w:val="00F35D5B"/>
    <w:rsid w:val="00F3607A"/>
    <w:rsid w:val="00F406D2"/>
    <w:rsid w:val="00F514E2"/>
    <w:rsid w:val="00F55E13"/>
    <w:rsid w:val="00F56BA3"/>
    <w:rsid w:val="00F61A3D"/>
    <w:rsid w:val="00F64131"/>
    <w:rsid w:val="00F70F73"/>
    <w:rsid w:val="00F7427B"/>
    <w:rsid w:val="00F8005A"/>
    <w:rsid w:val="00F80FD8"/>
    <w:rsid w:val="00F92B04"/>
    <w:rsid w:val="00F93DAE"/>
    <w:rsid w:val="00FA0133"/>
    <w:rsid w:val="00FA1090"/>
    <w:rsid w:val="00FB1EC2"/>
    <w:rsid w:val="00FC6847"/>
    <w:rsid w:val="00FE4838"/>
    <w:rsid w:val="00FE5094"/>
    <w:rsid w:val="00FF0AB5"/>
    <w:rsid w:val="00FF5E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94"/>
    <w:rPr>
      <w:sz w:val="24"/>
    </w:rPr>
  </w:style>
  <w:style w:type="paragraph" w:styleId="Ttulo1">
    <w:name w:val="heading 1"/>
    <w:basedOn w:val="Normal"/>
    <w:next w:val="Normal"/>
    <w:qFormat/>
    <w:rsid w:val="00FE5094"/>
    <w:pPr>
      <w:keepNext/>
      <w:outlineLvl w:val="0"/>
    </w:pPr>
    <w:rPr>
      <w:rFonts w:ascii="Chancery Cursive" w:hAnsi="Chancery Cursive"/>
      <w:b/>
      <w:sz w:val="40"/>
    </w:rPr>
  </w:style>
  <w:style w:type="paragraph" w:styleId="Ttulo2">
    <w:name w:val="heading 2"/>
    <w:basedOn w:val="Normal"/>
    <w:next w:val="Normal"/>
    <w:link w:val="Ttulo2Char"/>
    <w:qFormat/>
    <w:rsid w:val="00FE5094"/>
    <w:pPr>
      <w:keepNext/>
      <w:jc w:val="center"/>
      <w:outlineLvl w:val="1"/>
    </w:pPr>
    <w:rPr>
      <w:rFonts w:ascii="Chancery Cursive" w:hAnsi="Chancery Cursive"/>
      <w:b/>
      <w:sz w:val="32"/>
    </w:rPr>
  </w:style>
  <w:style w:type="paragraph" w:styleId="Ttulo3">
    <w:name w:val="heading 3"/>
    <w:basedOn w:val="Normal"/>
    <w:next w:val="Normal"/>
    <w:qFormat/>
    <w:rsid w:val="00FE5094"/>
    <w:pPr>
      <w:keepNext/>
      <w:jc w:val="center"/>
      <w:outlineLvl w:val="2"/>
    </w:pPr>
    <w:rPr>
      <w:rFonts w:ascii="Chancery Cursive" w:hAnsi="Chancery Cursive"/>
      <w:b/>
      <w:sz w:val="40"/>
      <w:u w:val="single"/>
    </w:rPr>
  </w:style>
  <w:style w:type="paragraph" w:styleId="Ttulo4">
    <w:name w:val="heading 4"/>
    <w:basedOn w:val="Normal"/>
    <w:next w:val="Normal"/>
    <w:qFormat/>
    <w:rsid w:val="00FE5094"/>
    <w:pPr>
      <w:keepNext/>
      <w:jc w:val="both"/>
      <w:outlineLvl w:val="3"/>
    </w:pPr>
    <w:rPr>
      <w:sz w:val="28"/>
    </w:rPr>
  </w:style>
  <w:style w:type="paragraph" w:styleId="Ttulo5">
    <w:name w:val="heading 5"/>
    <w:basedOn w:val="Normal"/>
    <w:next w:val="Normal"/>
    <w:qFormat/>
    <w:rsid w:val="00FE5094"/>
    <w:pPr>
      <w:keepNext/>
      <w:jc w:val="center"/>
      <w:outlineLvl w:val="4"/>
    </w:pPr>
    <w:rPr>
      <w:b/>
      <w:sz w:val="28"/>
    </w:rPr>
  </w:style>
  <w:style w:type="paragraph" w:styleId="Ttulo6">
    <w:name w:val="heading 6"/>
    <w:basedOn w:val="Normal"/>
    <w:next w:val="Normal"/>
    <w:qFormat/>
    <w:rsid w:val="00FE5094"/>
    <w:pPr>
      <w:keepNext/>
      <w:jc w:val="center"/>
      <w:outlineLvl w:val="5"/>
    </w:pPr>
    <w:rPr>
      <w:rFonts w:ascii="Chancery Cursive" w:hAnsi="Chancery Cursive"/>
      <w:b/>
      <w:sz w:val="36"/>
    </w:rPr>
  </w:style>
  <w:style w:type="paragraph" w:styleId="Ttulo7">
    <w:name w:val="heading 7"/>
    <w:basedOn w:val="Normal"/>
    <w:next w:val="Normal"/>
    <w:qFormat/>
    <w:rsid w:val="00FE5094"/>
    <w:pPr>
      <w:keepNext/>
      <w:ind w:firstLine="2552"/>
      <w:outlineLvl w:val="6"/>
    </w:pPr>
    <w:rPr>
      <w:sz w:val="28"/>
    </w:rPr>
  </w:style>
  <w:style w:type="paragraph" w:styleId="Ttulo8">
    <w:name w:val="heading 8"/>
    <w:basedOn w:val="Normal"/>
    <w:next w:val="Normal"/>
    <w:qFormat/>
    <w:rsid w:val="00FE5094"/>
    <w:pPr>
      <w:keepNext/>
      <w:outlineLvl w:val="7"/>
    </w:pPr>
    <w:rPr>
      <w:sz w:val="28"/>
    </w:rPr>
  </w:style>
  <w:style w:type="paragraph" w:styleId="Ttulo9">
    <w:name w:val="heading 9"/>
    <w:basedOn w:val="Normal"/>
    <w:next w:val="Normal"/>
    <w:qFormat/>
    <w:rsid w:val="00FE5094"/>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E5094"/>
    <w:pPr>
      <w:jc w:val="both"/>
    </w:pPr>
    <w:rPr>
      <w:sz w:val="28"/>
    </w:rPr>
  </w:style>
  <w:style w:type="paragraph" w:styleId="Recuodecorpodetexto">
    <w:name w:val="Body Text Indent"/>
    <w:basedOn w:val="Normal"/>
    <w:rsid w:val="00FE5094"/>
    <w:pPr>
      <w:ind w:firstLine="2552"/>
    </w:pPr>
    <w:rPr>
      <w:sz w:val="28"/>
    </w:rPr>
  </w:style>
  <w:style w:type="paragraph" w:styleId="Corpodetexto2">
    <w:name w:val="Body Text 2"/>
    <w:basedOn w:val="Normal"/>
    <w:link w:val="Corpodetexto2Char"/>
    <w:rsid w:val="00FE5094"/>
    <w:rPr>
      <w:sz w:val="36"/>
    </w:rPr>
  </w:style>
  <w:style w:type="paragraph" w:styleId="Ttulo">
    <w:name w:val="Title"/>
    <w:aliases w:val=" Char Char"/>
    <w:basedOn w:val="Normal"/>
    <w:link w:val="TtuloChar"/>
    <w:qFormat/>
    <w:rsid w:val="00FE5094"/>
    <w:pPr>
      <w:jc w:val="center"/>
    </w:pPr>
    <w:rPr>
      <w:color w:val="000080"/>
      <w:sz w:val="56"/>
    </w:rPr>
  </w:style>
  <w:style w:type="paragraph" w:styleId="Corpodetexto3">
    <w:name w:val="Body Text 3"/>
    <w:basedOn w:val="Normal"/>
    <w:rsid w:val="00FE5094"/>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paragraph" w:styleId="Cabealho">
    <w:name w:val="header"/>
    <w:basedOn w:val="Normal"/>
    <w:link w:val="CabealhoChar"/>
    <w:uiPriority w:val="99"/>
    <w:rsid w:val="008A19FF"/>
    <w:pPr>
      <w:tabs>
        <w:tab w:val="center" w:pos="4252"/>
        <w:tab w:val="right" w:pos="8504"/>
      </w:tabs>
    </w:pPr>
  </w:style>
  <w:style w:type="character" w:customStyle="1" w:styleId="CabealhoChar">
    <w:name w:val="Cabeçalho Char"/>
    <w:link w:val="Cabealho"/>
    <w:uiPriority w:val="99"/>
    <w:rsid w:val="008A19FF"/>
    <w:rPr>
      <w:sz w:val="24"/>
    </w:rPr>
  </w:style>
  <w:style w:type="paragraph" w:styleId="Rodap">
    <w:name w:val="footer"/>
    <w:basedOn w:val="Normal"/>
    <w:link w:val="RodapChar"/>
    <w:uiPriority w:val="99"/>
    <w:rsid w:val="008A19FF"/>
    <w:pPr>
      <w:tabs>
        <w:tab w:val="center" w:pos="4252"/>
        <w:tab w:val="right" w:pos="8504"/>
      </w:tabs>
    </w:pPr>
  </w:style>
  <w:style w:type="character" w:customStyle="1" w:styleId="RodapChar">
    <w:name w:val="Rodapé Char"/>
    <w:link w:val="Rodap"/>
    <w:uiPriority w:val="99"/>
    <w:rsid w:val="008A19FF"/>
    <w:rPr>
      <w:sz w:val="24"/>
    </w:rPr>
  </w:style>
  <w:style w:type="paragraph" w:styleId="Textodebalo">
    <w:name w:val="Balloon Text"/>
    <w:basedOn w:val="Normal"/>
    <w:link w:val="TextodebaloChar"/>
    <w:rsid w:val="00794913"/>
    <w:rPr>
      <w:rFonts w:ascii="Tahoma" w:hAnsi="Tahoma" w:cs="Tahoma"/>
      <w:sz w:val="16"/>
      <w:szCs w:val="16"/>
    </w:rPr>
  </w:style>
  <w:style w:type="character" w:customStyle="1" w:styleId="TextodebaloChar">
    <w:name w:val="Texto de balão Char"/>
    <w:link w:val="Textodebalo"/>
    <w:rsid w:val="00794913"/>
    <w:rPr>
      <w:rFonts w:ascii="Tahoma" w:hAnsi="Tahoma" w:cs="Tahoma"/>
      <w:sz w:val="16"/>
      <w:szCs w:val="16"/>
    </w:rPr>
  </w:style>
  <w:style w:type="table" w:styleId="Tabelacomgrade">
    <w:name w:val="Table Grid"/>
    <w:basedOn w:val="Tabelanormal"/>
    <w:rsid w:val="00FB1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46E9A"/>
    <w:pPr>
      <w:ind w:left="720"/>
      <w:contextualSpacing/>
    </w:pPr>
  </w:style>
  <w:style w:type="paragraph" w:customStyle="1" w:styleId="Artigo1">
    <w:name w:val="Artigo1"/>
    <w:basedOn w:val="Normal"/>
    <w:rsid w:val="00246E9A"/>
    <w:pPr>
      <w:autoSpaceDE w:val="0"/>
      <w:spacing w:before="85" w:after="85"/>
      <w:jc w:val="both"/>
    </w:pPr>
    <w:rPr>
      <w:rFonts w:ascii="Arial" w:hAnsi="Arial" w:cs="Arial"/>
      <w:sz w:val="20"/>
      <w:lang w:eastAsia="ar-SA"/>
    </w:rPr>
  </w:style>
  <w:style w:type="character" w:customStyle="1" w:styleId="Corpodetexto2Char">
    <w:name w:val="Corpo de texto 2 Char"/>
    <w:basedOn w:val="Fontepargpadro"/>
    <w:link w:val="Corpodetexto2"/>
    <w:rsid w:val="00596732"/>
    <w:rPr>
      <w:sz w:val="36"/>
    </w:rPr>
  </w:style>
  <w:style w:type="character" w:customStyle="1" w:styleId="Ttulo2Char">
    <w:name w:val="Título 2 Char"/>
    <w:basedOn w:val="Fontepargpadro"/>
    <w:link w:val="Ttulo2"/>
    <w:rsid w:val="00DE5114"/>
    <w:rPr>
      <w:rFonts w:ascii="Chancery Cursive" w:hAnsi="Chancery Cursive"/>
      <w:b/>
      <w:sz w:val="32"/>
    </w:rPr>
  </w:style>
  <w:style w:type="paragraph" w:customStyle="1" w:styleId="Default">
    <w:name w:val="Default"/>
    <w:rsid w:val="00730B3E"/>
    <w:pPr>
      <w:autoSpaceDE w:val="0"/>
      <w:autoSpaceDN w:val="0"/>
      <w:adjustRightInd w:val="0"/>
    </w:pPr>
    <w:rPr>
      <w:rFonts w:ascii="Bookman Old Style" w:eastAsia="Calibri" w:hAnsi="Bookman Old Style" w:cs="Bookman Old Style"/>
      <w:color w:val="000000"/>
      <w:sz w:val="24"/>
      <w:szCs w:val="24"/>
      <w:lang w:eastAsia="en-US"/>
    </w:rPr>
  </w:style>
  <w:style w:type="character" w:styleId="Forte">
    <w:name w:val="Strong"/>
    <w:basedOn w:val="Fontepargpadro"/>
    <w:uiPriority w:val="22"/>
    <w:qFormat/>
    <w:rsid w:val="008B0684"/>
    <w:rPr>
      <w:b/>
      <w:bCs/>
    </w:rPr>
  </w:style>
</w:styles>
</file>

<file path=word/webSettings.xml><?xml version="1.0" encoding="utf-8"?>
<w:webSettings xmlns:r="http://schemas.openxmlformats.org/officeDocument/2006/relationships" xmlns:w="http://schemas.openxmlformats.org/wordprocessingml/2006/main">
  <w:divs>
    <w:div w:id="1897546631">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8ECD-A621-4A60-96E2-7915DB84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172</TotalTime>
  <Pages>13</Pages>
  <Words>5545</Words>
  <Characters>32018</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50</cp:revision>
  <cp:lastPrinted>2018-09-20T18:06:00Z</cp:lastPrinted>
  <dcterms:created xsi:type="dcterms:W3CDTF">2013-08-16T12:34:00Z</dcterms:created>
  <dcterms:modified xsi:type="dcterms:W3CDTF">2018-09-28T18:43:00Z</dcterms:modified>
</cp:coreProperties>
</file>