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DD0" w14:textId="77777777" w:rsidR="00FA056A" w:rsidRPr="00FA056A" w:rsidRDefault="00FA056A" w:rsidP="00B04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5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88F83C9" wp14:editId="4855BC2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14350" cy="679450"/>
            <wp:effectExtent l="0" t="0" r="0" b="6350"/>
            <wp:wrapThrough wrapText="bothSides">
              <wp:wrapPolygon edited="0">
                <wp:start x="0" y="0"/>
                <wp:lineTo x="0" y="21196"/>
                <wp:lineTo x="20800" y="21196"/>
                <wp:lineTo x="20800" y="0"/>
                <wp:lineTo x="0" y="0"/>
              </wp:wrapPolygon>
            </wp:wrapThrough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56A">
        <w:rPr>
          <w:rFonts w:ascii="Times New Roman" w:hAnsi="Times New Roman" w:cs="Times New Roman"/>
          <w:b/>
        </w:rPr>
        <w:t>MUNICÍPIO DE SANTO ANTÔNIO DE PÁDUA</w:t>
      </w:r>
    </w:p>
    <w:p w14:paraId="7314FE19" w14:textId="77777777" w:rsidR="00FA056A" w:rsidRPr="00FA056A" w:rsidRDefault="00FA056A" w:rsidP="00B04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56A">
        <w:rPr>
          <w:rFonts w:ascii="Times New Roman" w:hAnsi="Times New Roman" w:cs="Times New Roman"/>
        </w:rPr>
        <w:t>Estado do Rio de Janeiro</w:t>
      </w:r>
    </w:p>
    <w:p w14:paraId="0764EC1D" w14:textId="77777777" w:rsidR="00FA056A" w:rsidRPr="00FA056A" w:rsidRDefault="00FA056A" w:rsidP="00B04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56A">
        <w:rPr>
          <w:rFonts w:ascii="Times New Roman" w:hAnsi="Times New Roman" w:cs="Times New Roman"/>
        </w:rPr>
        <w:t>Praça Visconde Figueira, s/n – Centro – CEP 28470-000</w:t>
      </w:r>
    </w:p>
    <w:p w14:paraId="188AB31A" w14:textId="77777777" w:rsidR="00B049AE" w:rsidRDefault="00B049AE" w:rsidP="00B04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6D9B9" w14:textId="617D21E8" w:rsidR="00AE532B" w:rsidRDefault="00AE532B" w:rsidP="00B04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9AE">
        <w:rPr>
          <w:rFonts w:ascii="Times New Roman" w:hAnsi="Times New Roman" w:cs="Times New Roman"/>
          <w:b/>
          <w:sz w:val="24"/>
          <w:szCs w:val="24"/>
        </w:rPr>
        <w:t>APÊNDICE II</w:t>
      </w:r>
    </w:p>
    <w:p w14:paraId="1EE565BF" w14:textId="77777777" w:rsidR="00B049AE" w:rsidRPr="00B049AE" w:rsidRDefault="00B049AE" w:rsidP="00B04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B4DF8" w14:textId="77777777" w:rsidR="00AE532B" w:rsidRPr="00E77AC4" w:rsidRDefault="00AE532B" w:rsidP="00B049AE">
      <w:pPr>
        <w:pStyle w:val="PargrafodaLista"/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AC4">
        <w:rPr>
          <w:rFonts w:ascii="Times New Roman" w:hAnsi="Times New Roman" w:cs="Times New Roman"/>
          <w:b/>
          <w:sz w:val="24"/>
          <w:szCs w:val="24"/>
        </w:rPr>
        <w:t>ESPECIFICAÇÕES TÉCNICAS</w:t>
      </w:r>
    </w:p>
    <w:p w14:paraId="074B130B" w14:textId="77777777" w:rsidR="00AE532B" w:rsidRPr="00E77AC4" w:rsidRDefault="00AE532B" w:rsidP="00B049AE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>Utilização e Aplicação</w:t>
      </w:r>
    </w:p>
    <w:p w14:paraId="66263F59" w14:textId="4455CFEC" w:rsidR="00AE532B" w:rsidRPr="00E77AC4" w:rsidRDefault="00E77AC4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Os revestimentos de </w:t>
      </w:r>
      <w:proofErr w:type="spellStart"/>
      <w:r w:rsidRPr="00E77AC4">
        <w:rPr>
          <w:rFonts w:ascii="Times New Roman" w:hAnsi="Times New Roman" w:cs="Times New Roman"/>
          <w:bCs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sz w:val="24"/>
          <w:szCs w:val="24"/>
        </w:rPr>
        <w:t xml:space="preserve"> Polido serão</w:t>
      </w:r>
      <w:r w:rsidR="00AE532B" w:rsidRPr="00E77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bCs/>
          <w:sz w:val="24"/>
          <w:szCs w:val="24"/>
        </w:rPr>
        <w:t>aplicados</w:t>
      </w:r>
      <w:r w:rsidR="00AE532B" w:rsidRPr="00E77AC4">
        <w:rPr>
          <w:rFonts w:ascii="Times New Roman" w:hAnsi="Times New Roman" w:cs="Times New Roman"/>
          <w:bCs/>
          <w:sz w:val="24"/>
          <w:szCs w:val="24"/>
        </w:rPr>
        <w:t xml:space="preserve"> em quaisquer superfícies horizontais ou verticais, em áreas internas e externas.</w:t>
      </w:r>
    </w:p>
    <w:p w14:paraId="489D4C85" w14:textId="77777777" w:rsidR="00AE532B" w:rsidRPr="00E77AC4" w:rsidRDefault="00AE532B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D52EC" w14:textId="3BED1A66" w:rsidR="00AE532B" w:rsidRPr="00B049AE" w:rsidRDefault="00B049AE" w:rsidP="00B049AE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AE">
        <w:rPr>
          <w:rFonts w:ascii="Times New Roman" w:hAnsi="Times New Roman" w:cs="Times New Roman"/>
          <w:b/>
          <w:sz w:val="24"/>
          <w:szCs w:val="24"/>
        </w:rPr>
        <w:t>PREPARO DO PISO</w:t>
      </w:r>
    </w:p>
    <w:p w14:paraId="29B301F3" w14:textId="4AAAA212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805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Preparar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lastro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concreto,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E77AC4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nível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correspondente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piso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acabado,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menos</w:t>
      </w:r>
      <w:r w:rsidRPr="00E77AC4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 espessura</w:t>
      </w:r>
      <w:r w:rsidRPr="00E77AC4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camada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contra piso/regularização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espessura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ac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2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spacing w:val="2"/>
          <w:w w:val="99"/>
          <w:sz w:val="24"/>
          <w:szCs w:val="24"/>
        </w:rPr>
        <w:t>d</w:t>
      </w:r>
      <w:r w:rsidRPr="00E77AC4">
        <w:rPr>
          <w:rFonts w:ascii="Times New Roman" w:hAnsi="Times New Roman" w:cs="Times New Roman"/>
          <w:color w:val="000000" w:themeColor="text1"/>
          <w:w w:val="108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>c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m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a granulometria da pedra determinada em projeto;</w:t>
      </w:r>
    </w:p>
    <w:p w14:paraId="535E956D" w14:textId="77777777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805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Limpar</w:t>
      </w:r>
      <w:r w:rsidRPr="00E77AC4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molhar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lastro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concreto;</w:t>
      </w:r>
    </w:p>
    <w:p w14:paraId="6E9761BE" w14:textId="77777777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805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</w:rPr>
        <w:t>Ap</w:t>
      </w:r>
      <w:r w:rsidRPr="00E77AC4">
        <w:rPr>
          <w:rFonts w:ascii="Times New Roman" w:hAnsi="Times New Roman" w:cs="Times New Roman"/>
          <w:color w:val="000000" w:themeColor="text1"/>
          <w:w w:val="63"/>
          <w:sz w:val="24"/>
          <w:szCs w:val="24"/>
        </w:rPr>
        <w:t>l</w:t>
      </w:r>
      <w:r w:rsidRPr="00E77AC4">
        <w:rPr>
          <w:rFonts w:ascii="Times New Roman" w:hAnsi="Times New Roman" w:cs="Times New Roman"/>
          <w:color w:val="000000" w:themeColor="text1"/>
          <w:w w:val="67"/>
          <w:sz w:val="24"/>
          <w:szCs w:val="24"/>
        </w:rPr>
        <w:t>i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3"/>
          <w:w w:val="104"/>
          <w:sz w:val="24"/>
          <w:szCs w:val="24"/>
        </w:rPr>
        <w:t>m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2"/>
          <w:w w:val="99"/>
          <w:sz w:val="24"/>
          <w:szCs w:val="24"/>
        </w:rPr>
        <w:t>d</w:t>
      </w:r>
      <w:r w:rsidRPr="00E77AC4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2"/>
          <w:w w:val="99"/>
          <w:sz w:val="24"/>
          <w:szCs w:val="24"/>
        </w:rPr>
        <w:t>d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8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E77AC4">
        <w:rPr>
          <w:rFonts w:ascii="Times New Roman" w:hAnsi="Times New Roman" w:cs="Times New Roman"/>
          <w:color w:val="000000" w:themeColor="text1"/>
          <w:spacing w:val="1"/>
          <w:w w:val="92"/>
          <w:sz w:val="24"/>
          <w:szCs w:val="24"/>
        </w:rPr>
        <w:t>t</w:t>
      </w:r>
      <w:r w:rsidRPr="00E77AC4">
        <w:rPr>
          <w:rFonts w:ascii="Times New Roman" w:hAnsi="Times New Roman" w:cs="Times New Roman"/>
          <w:color w:val="000000" w:themeColor="text1"/>
          <w:spacing w:val="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spacing w:val="2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1"/>
          <w:w w:val="1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2"/>
          <w:w w:val="88"/>
          <w:sz w:val="24"/>
          <w:szCs w:val="24"/>
        </w:rPr>
        <w:t>p</w:t>
      </w:r>
      <w:r w:rsidRPr="00E77AC4">
        <w:rPr>
          <w:rFonts w:ascii="Times New Roman" w:hAnsi="Times New Roman" w:cs="Times New Roman"/>
          <w:color w:val="000000" w:themeColor="text1"/>
          <w:w w:val="88"/>
          <w:sz w:val="24"/>
          <w:szCs w:val="24"/>
        </w:rPr>
        <w:t>i</w:t>
      </w:r>
      <w:r w:rsidRPr="00E77AC4">
        <w:rPr>
          <w:rFonts w:ascii="Times New Roman" w:hAnsi="Times New Roman" w:cs="Times New Roman"/>
          <w:color w:val="000000" w:themeColor="text1"/>
          <w:spacing w:val="1"/>
          <w:w w:val="117"/>
          <w:sz w:val="24"/>
          <w:szCs w:val="24"/>
        </w:rPr>
        <w:t>s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8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1"/>
          <w:w w:val="73"/>
          <w:sz w:val="24"/>
          <w:szCs w:val="24"/>
        </w:rPr>
        <w:t>/</w:t>
      </w:r>
      <w:r w:rsidRPr="00E77AC4">
        <w:rPr>
          <w:rFonts w:ascii="Times New Roman" w:hAnsi="Times New Roman" w:cs="Times New Roman"/>
          <w:color w:val="000000" w:themeColor="text1"/>
          <w:spacing w:val="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spacing w:val="2"/>
          <w:w w:val="96"/>
          <w:sz w:val="24"/>
          <w:szCs w:val="24"/>
        </w:rPr>
        <w:t>egu</w:t>
      </w:r>
      <w:r w:rsidRPr="00E77AC4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l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w w:val="67"/>
          <w:sz w:val="24"/>
          <w:szCs w:val="24"/>
        </w:rPr>
        <w:t>i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4"/>
          <w:sz w:val="24"/>
          <w:szCs w:val="24"/>
        </w:rPr>
        <w:t>z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ç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ã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8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w w:val="61"/>
          <w:sz w:val="24"/>
          <w:szCs w:val="24"/>
        </w:rPr>
        <w:t>,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8"/>
          <w:sz w:val="24"/>
          <w:szCs w:val="24"/>
        </w:rPr>
        <w:t>o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7"/>
          <w:sz w:val="24"/>
          <w:szCs w:val="24"/>
        </w:rPr>
        <w:t>n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7"/>
          <w:sz w:val="24"/>
          <w:szCs w:val="24"/>
        </w:rPr>
        <w:t>s</w:t>
      </w:r>
      <w:r w:rsidRPr="00E77AC4">
        <w:rPr>
          <w:rFonts w:ascii="Times New Roman" w:hAnsi="Times New Roman" w:cs="Times New Roman"/>
          <w:color w:val="000000" w:themeColor="text1"/>
          <w:spacing w:val="1"/>
          <w:w w:val="92"/>
          <w:sz w:val="24"/>
          <w:szCs w:val="24"/>
        </w:rPr>
        <w:t>t</w:t>
      </w:r>
      <w:r w:rsidRPr="00E77AC4">
        <w:rPr>
          <w:rFonts w:ascii="Times New Roman" w:hAnsi="Times New Roman" w:cs="Times New Roman"/>
          <w:color w:val="000000" w:themeColor="text1"/>
          <w:w w:val="67"/>
          <w:sz w:val="24"/>
          <w:szCs w:val="24"/>
        </w:rPr>
        <w:t>i</w:t>
      </w:r>
      <w:r w:rsidRPr="00E77AC4">
        <w:rPr>
          <w:rFonts w:ascii="Times New Roman" w:hAnsi="Times New Roman" w:cs="Times New Roman"/>
          <w:color w:val="000000" w:themeColor="text1"/>
          <w:spacing w:val="1"/>
          <w:w w:val="92"/>
          <w:sz w:val="24"/>
          <w:szCs w:val="24"/>
        </w:rPr>
        <w:t>t</w:t>
      </w:r>
      <w:r w:rsidRPr="00E77AC4">
        <w:rPr>
          <w:rFonts w:ascii="Times New Roman" w:hAnsi="Times New Roman" w:cs="Times New Roman"/>
          <w:color w:val="000000" w:themeColor="text1"/>
          <w:spacing w:val="2"/>
          <w:w w:val="88"/>
          <w:sz w:val="24"/>
          <w:szCs w:val="24"/>
        </w:rPr>
        <w:t>u</w:t>
      </w:r>
      <w:r w:rsidRPr="00E77AC4">
        <w:rPr>
          <w:rFonts w:ascii="Times New Roman" w:hAnsi="Times New Roman" w:cs="Times New Roman"/>
          <w:color w:val="000000" w:themeColor="text1"/>
          <w:w w:val="88"/>
          <w:sz w:val="24"/>
          <w:szCs w:val="24"/>
        </w:rPr>
        <w:t>í</w:t>
      </w:r>
      <w:r w:rsidRPr="00E77AC4">
        <w:rPr>
          <w:rFonts w:ascii="Times New Roman" w:hAnsi="Times New Roman" w:cs="Times New Roman"/>
          <w:color w:val="000000" w:themeColor="text1"/>
          <w:spacing w:val="2"/>
          <w:w w:val="97"/>
          <w:sz w:val="24"/>
          <w:szCs w:val="24"/>
        </w:rPr>
        <w:t>d</w:t>
      </w:r>
      <w:r w:rsidRPr="00E77AC4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3"/>
          <w:sz w:val="24"/>
          <w:szCs w:val="24"/>
        </w:rPr>
        <w:t>po</w:t>
      </w:r>
      <w:r w:rsidRPr="00E77AC4">
        <w:rPr>
          <w:rFonts w:ascii="Times New Roman" w:hAnsi="Times New Roman" w:cs="Times New Roman"/>
          <w:color w:val="000000" w:themeColor="text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2"/>
          <w:sz w:val="24"/>
          <w:szCs w:val="24"/>
        </w:rPr>
        <w:t>u</w:t>
      </w:r>
      <w:r w:rsidRPr="00E77AC4">
        <w:rPr>
          <w:rFonts w:ascii="Times New Roman" w:hAnsi="Times New Roman" w:cs="Times New Roman"/>
          <w:color w:val="000000" w:themeColor="text1"/>
          <w:spacing w:val="3"/>
          <w:w w:val="102"/>
          <w:sz w:val="24"/>
          <w:szCs w:val="24"/>
        </w:rPr>
        <w:t>m</w:t>
      </w:r>
      <w:r w:rsidRPr="00E77AC4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1"/>
          <w:w w:val="89"/>
          <w:sz w:val="24"/>
          <w:szCs w:val="24"/>
        </w:rPr>
        <w:t>r</w:t>
      </w:r>
      <w:r w:rsidRPr="00E77AC4">
        <w:rPr>
          <w:rFonts w:ascii="Times New Roman" w:hAnsi="Times New Roman" w:cs="Times New Roman"/>
          <w:color w:val="000000" w:themeColor="text1"/>
          <w:spacing w:val="2"/>
          <w:w w:val="102"/>
          <w:sz w:val="24"/>
          <w:szCs w:val="24"/>
        </w:rPr>
        <w:t>g</w:t>
      </w:r>
      <w:r w:rsidRPr="00E77AC4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3"/>
          <w:w w:val="104"/>
          <w:sz w:val="24"/>
          <w:szCs w:val="24"/>
        </w:rPr>
        <w:t>m</w:t>
      </w:r>
      <w:r w:rsidRPr="00E77AC4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1"/>
          <w:w w:val="117"/>
          <w:sz w:val="24"/>
          <w:szCs w:val="24"/>
        </w:rPr>
        <w:t>ss</w:t>
      </w:r>
      <w:r w:rsidRPr="00E77AC4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de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areia</w:t>
      </w:r>
      <w:r w:rsidRPr="00E77AC4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grossa</w:t>
      </w:r>
      <w:r w:rsidRPr="00E77AC4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lavada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cimento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traço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(3:1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kg),</w:t>
      </w:r>
      <w:r w:rsidRPr="00E77AC4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r w:rsidRPr="00E77AC4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úmida,</w:t>
      </w:r>
      <w:r w:rsidRPr="00E77AC4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espessura. Ela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deverá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r w:rsidRPr="00E77AC4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compactada,</w:t>
      </w:r>
      <w:r w:rsidRPr="00E77AC4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acabamento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sarrafeado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(rústico),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resultando plana,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  <w:r w:rsidRPr="00E77AC4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saliências,</w:t>
      </w:r>
      <w:r w:rsidRPr="00E77AC4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depressões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cavidades,</w:t>
      </w:r>
      <w:r w:rsidRPr="00E77AC4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já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E77AC4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desníveis</w:t>
      </w:r>
      <w:r w:rsidRPr="00E77AC4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E77AC4">
        <w:rPr>
          <w:rFonts w:ascii="Times New Roman" w:hAnsi="Times New Roman" w:cs="Times New Roman"/>
          <w:color w:val="000000" w:themeColor="text1"/>
          <w:sz w:val="24"/>
          <w:szCs w:val="24"/>
        </w:rPr>
        <w:t>necessários.</w:t>
      </w:r>
    </w:p>
    <w:p w14:paraId="408DAC7C" w14:textId="77777777" w:rsidR="00AE532B" w:rsidRPr="00E77AC4" w:rsidRDefault="00AE532B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1EF1A2" w14:textId="1DFA8775" w:rsidR="00AE532B" w:rsidRPr="00B049AE" w:rsidRDefault="00B049AE" w:rsidP="00B049AE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AE">
        <w:rPr>
          <w:rFonts w:ascii="Times New Roman" w:hAnsi="Times New Roman" w:cs="Times New Roman"/>
          <w:b/>
          <w:sz w:val="24"/>
          <w:szCs w:val="24"/>
        </w:rPr>
        <w:t>EXECUÇÃO</w:t>
      </w:r>
    </w:p>
    <w:p w14:paraId="3C288C7F" w14:textId="77777777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Para execução do revestimento em </w:t>
      </w:r>
      <w:proofErr w:type="spellStart"/>
      <w:r w:rsidRPr="00E77AC4">
        <w:rPr>
          <w:rFonts w:ascii="Times New Roman" w:hAnsi="Times New Roman" w:cs="Times New Roman"/>
          <w:bCs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sz w:val="24"/>
          <w:szCs w:val="24"/>
        </w:rPr>
        <w:t xml:space="preserve">, o contra piso/emboço deverá ser muito bem limpo e lavado. Após isso, são colocados os perfis plásticos ou metálicos para posterior fundição de argamassa de </w:t>
      </w:r>
      <w:proofErr w:type="spellStart"/>
      <w:r w:rsidRPr="00E77AC4">
        <w:rPr>
          <w:rFonts w:ascii="Times New Roman" w:hAnsi="Times New Roman" w:cs="Times New Roman"/>
          <w:bCs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sz w:val="24"/>
          <w:szCs w:val="24"/>
        </w:rPr>
        <w:t xml:space="preserve">, de maneira a se posicionar nivelado e aprumado ao acabamento do piso/parede. A dimensão das juntas deve ser determinada conforme granulometria das pedras ou conforme indicado no projeto. Os revestimentos em </w:t>
      </w:r>
      <w:proofErr w:type="spellStart"/>
      <w:r w:rsidRPr="00E77AC4">
        <w:rPr>
          <w:rFonts w:ascii="Times New Roman" w:hAnsi="Times New Roman" w:cs="Times New Roman"/>
          <w:bCs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sz w:val="24"/>
          <w:szCs w:val="24"/>
        </w:rPr>
        <w:t xml:space="preserve"> devem ser executados em painéis de 1,20 x 1,20m, no máximo, limitados por juntas secas ou em perfilados de latão, plástico, alumínio ou materiais similares. A modulação de 1,00 x 1,00m garante melhor planicidade do revestimento e deverá ser utilizada salvo em exceções.</w:t>
      </w:r>
    </w:p>
    <w:p w14:paraId="7AA2CA43" w14:textId="77777777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Após a colocação das juntas, a camada regularizada (contra piso/emboço) deverá ser muito bem molhada para garantir a ancoragem do revestimento à base. A argamassa de </w:t>
      </w:r>
      <w:proofErr w:type="spellStart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será lançada(fundida) sobre a base, e, no momento certo de pega, deverá ser providenciado o espalhamento superficial da </w:t>
      </w:r>
      <w:proofErr w:type="spellStart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granilha</w:t>
      </w:r>
      <w:proofErr w:type="spellEnd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adicional.</w:t>
      </w:r>
    </w:p>
    <w:p w14:paraId="52365C48" w14:textId="3BA6C3DA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revestimentos de </w:t>
      </w:r>
      <w:proofErr w:type="spellStart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Polido são constituídos de uma de uma argamassa de cimento comum e mármore moído no traço (50:100 kg) para pisos e (25:40 kg) para paredes. A espessura mínima da camada de revestimento em </w:t>
      </w:r>
      <w:proofErr w:type="spellStart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é de 8mm. Para o revestimento em paredes, a granulometria máxima é nº1.</w:t>
      </w:r>
    </w:p>
    <w:p w14:paraId="11495BF6" w14:textId="51DF8DFC" w:rsidR="00AE532B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caso específico dos rodapés, devem ser preferencialmente executados </w:t>
      </w:r>
      <w:r w:rsidR="00A26719"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junto com as soleiras de canto do piso para evitar a formação de juntas frias.</w:t>
      </w:r>
    </w:p>
    <w:p w14:paraId="0856D185" w14:textId="77777777" w:rsidR="0025392A" w:rsidRPr="00E77AC4" w:rsidRDefault="0025392A" w:rsidP="0025392A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BD627A" w14:textId="394C1C96" w:rsidR="00AE532B" w:rsidRPr="00B049AE" w:rsidRDefault="00B049AE" w:rsidP="00B049AE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AE">
        <w:rPr>
          <w:rFonts w:ascii="Times New Roman" w:hAnsi="Times New Roman" w:cs="Times New Roman"/>
          <w:b/>
          <w:sz w:val="24"/>
          <w:szCs w:val="24"/>
        </w:rPr>
        <w:t>ACABAMENTO</w:t>
      </w:r>
    </w:p>
    <w:p w14:paraId="0177CA1A" w14:textId="77777777" w:rsidR="00AE532B" w:rsidRPr="00E77AC4" w:rsidRDefault="00AE532B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7AC4">
        <w:rPr>
          <w:rFonts w:ascii="Times New Roman" w:hAnsi="Times New Roman" w:cs="Times New Roman"/>
          <w:bCs/>
          <w:sz w:val="24"/>
          <w:szCs w:val="24"/>
        </w:rPr>
        <w:t>Granilite</w:t>
      </w:r>
      <w:proofErr w:type="spellEnd"/>
      <w:r w:rsidRPr="00E77AC4">
        <w:rPr>
          <w:rFonts w:ascii="Times New Roman" w:hAnsi="Times New Roman" w:cs="Times New Roman"/>
          <w:bCs/>
          <w:sz w:val="24"/>
          <w:szCs w:val="24"/>
        </w:rPr>
        <w:t xml:space="preserve"> polido</w:t>
      </w:r>
    </w:p>
    <w:p w14:paraId="6B90EA82" w14:textId="77777777" w:rsidR="00AE532B" w:rsidRPr="00E77AC4" w:rsidRDefault="00AE532B" w:rsidP="00B049AE">
      <w:pPr>
        <w:pStyle w:val="PargrafodaLista"/>
        <w:numPr>
          <w:ilvl w:val="3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 Após um intervalo de cura (5 a 7 dias), deverão ser feitos os primeiros polimentos mecânicos com esmeris grãos 24 a 60. Concluído este primeiro polimento, o piso deverá ser completamente limpo, para efetuar o estucamento (calafetação dos poros) com cimento (branco e ou comum), corrigindo eventuais falhas. </w:t>
      </w:r>
    </w:p>
    <w:p w14:paraId="31817DBB" w14:textId="77777777" w:rsidR="00AE532B" w:rsidRPr="00E77AC4" w:rsidRDefault="00AE532B" w:rsidP="00B049AE">
      <w:pPr>
        <w:pStyle w:val="PargrafodaLista"/>
        <w:numPr>
          <w:ilvl w:val="3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 Após 2 dias, o excesso de estuque poderá ser retirado com esmeris grãos 120, resultando no piso polido.</w:t>
      </w:r>
    </w:p>
    <w:p w14:paraId="4FC141BB" w14:textId="77777777" w:rsidR="00AE532B" w:rsidRPr="00E77AC4" w:rsidRDefault="00AE532B" w:rsidP="00B049AE">
      <w:pPr>
        <w:pStyle w:val="PargrafodaLista"/>
        <w:numPr>
          <w:ilvl w:val="3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AC4">
        <w:rPr>
          <w:rFonts w:ascii="Times New Roman" w:hAnsi="Times New Roman" w:cs="Times New Roman"/>
          <w:bCs/>
          <w:sz w:val="24"/>
          <w:szCs w:val="24"/>
        </w:rPr>
        <w:t xml:space="preserve"> O polimento manual, na fase final, só é permitido em locais inacessíveis para as máquinas grandes.</w:t>
      </w:r>
    </w:p>
    <w:p w14:paraId="440371C2" w14:textId="0DD96F58" w:rsidR="00AE532B" w:rsidRPr="00E77AC4" w:rsidRDefault="00AE532B" w:rsidP="00B049AE">
      <w:pPr>
        <w:pStyle w:val="PargrafodaLista"/>
        <w:numPr>
          <w:ilvl w:val="3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Os serviços quando especificados deverão ser entregues com uma demão de cera para proteção ou duas demãos de resina acrílica.</w:t>
      </w:r>
    </w:p>
    <w:p w14:paraId="699134B8" w14:textId="46BBF5BF" w:rsidR="001C54FD" w:rsidRDefault="001C54FD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B4E2EC6" w14:textId="4622D692" w:rsidR="001C54FD" w:rsidRPr="00B049AE" w:rsidRDefault="00B049AE" w:rsidP="00B049AE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DISPOSIÇÕES FINAIS</w:t>
      </w:r>
    </w:p>
    <w:p w14:paraId="277C27D9" w14:textId="0977A42B" w:rsidR="001C54FD" w:rsidRPr="00E77AC4" w:rsidRDefault="001C54FD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Alterações e mudanças realizadas no método construtivo devem ser previamente requisitadas e autorizadas pelo fiscal responsável.</w:t>
      </w:r>
    </w:p>
    <w:p w14:paraId="7B1E2740" w14:textId="0FB87EBA" w:rsidR="001C54FD" w:rsidRPr="00E77AC4" w:rsidRDefault="001C54FD" w:rsidP="00B049AE">
      <w:pPr>
        <w:pStyle w:val="PargrafodaLista"/>
        <w:numPr>
          <w:ilvl w:val="2"/>
          <w:numId w:val="1"/>
        </w:num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7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existência de especificações técnicas nada restringem a responsabilidade integral e exclusiva da CONTRATADA quanto à integridade e à correção da execução do objeto a que se obrigou, suas consequências e implicações perante o CONTRATANTE.</w:t>
      </w:r>
    </w:p>
    <w:p w14:paraId="16A77653" w14:textId="77777777" w:rsidR="001C54FD" w:rsidRPr="00E77AC4" w:rsidRDefault="001C54FD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F811E1" w14:textId="77777777" w:rsidR="001C54FD" w:rsidRPr="00E77AC4" w:rsidRDefault="001C54FD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32FFC9D" w14:textId="77777777" w:rsidR="00AE532B" w:rsidRPr="00E77AC4" w:rsidRDefault="00AE532B" w:rsidP="00B0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7980" w14:textId="77777777" w:rsidR="00DA5DDD" w:rsidRPr="00E77AC4" w:rsidRDefault="00DA5DDD" w:rsidP="00B0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DDD" w:rsidRPr="00E77AC4" w:rsidSect="00B049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650"/>
    <w:multiLevelType w:val="multilevel"/>
    <w:tmpl w:val="E14CC934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  <w:bCs/>
        <w:w w:val="105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0"/>
      </w:pPr>
      <w:rPr>
        <w:rFonts w:hint="default"/>
        <w:b/>
        <w:bCs w:val="0"/>
        <w:w w:val="105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0"/>
      </w:pPr>
      <w:rPr>
        <w:rFonts w:hint="default"/>
        <w:b/>
        <w:bCs w:val="0"/>
        <w:w w:val="105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  <w:w w:val="10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A"/>
    <w:rsid w:val="001C54FD"/>
    <w:rsid w:val="0025392A"/>
    <w:rsid w:val="00323829"/>
    <w:rsid w:val="005D48CE"/>
    <w:rsid w:val="007969BA"/>
    <w:rsid w:val="00A00C43"/>
    <w:rsid w:val="00A26719"/>
    <w:rsid w:val="00AE532B"/>
    <w:rsid w:val="00B049AE"/>
    <w:rsid w:val="00DA5DDD"/>
    <w:rsid w:val="00E77AC4"/>
    <w:rsid w:val="00F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A31E"/>
  <w15:chartTrackingRefBased/>
  <w15:docId w15:val="{597FEB7C-2275-49C8-8A1E-FDA5050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A056A"/>
    <w:pPr>
      <w:widowControl w:val="0"/>
      <w:autoSpaceDE w:val="0"/>
      <w:autoSpaceDN w:val="0"/>
      <w:spacing w:after="0" w:line="240" w:lineRule="auto"/>
      <w:ind w:left="668" w:hanging="13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Gabry</dc:creator>
  <cp:keywords/>
  <dc:description/>
  <cp:lastModifiedBy>CRISTINA</cp:lastModifiedBy>
  <cp:revision>2</cp:revision>
  <dcterms:created xsi:type="dcterms:W3CDTF">2021-10-13T12:48:00Z</dcterms:created>
  <dcterms:modified xsi:type="dcterms:W3CDTF">2021-10-13T12:48:00Z</dcterms:modified>
</cp:coreProperties>
</file>